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01E9CD4" w14:textId="77777777" w:rsidR="00B126D2" w:rsidRPr="00326FB6" w:rsidRDefault="00B126D2" w:rsidP="00856DB5">
      <w:pPr>
        <w:pStyle w:val="Heading2"/>
        <w:rPr>
          <w:b/>
          <w:bCs/>
          <w:color w:val="0092B6"/>
          <w:sz w:val="46"/>
          <w:szCs w:val="46"/>
        </w:rPr>
      </w:pPr>
      <w:r w:rsidRPr="00326FB6">
        <w:rPr>
          <w:b/>
          <w:color w:val="0092B6"/>
          <w:sz w:val="46"/>
          <w:szCs w:val="46"/>
          <w:lang w:bidi="fr-FR" w:val="fr-FR"/>
        </w:rPr>
        <w:t xml:space="preserve">Liste de contrôle des données à recueillir et de la manière de les enregistrer</w:t>
      </w:r>
    </w:p>
    <w:p xmlns:w="http://schemas.openxmlformats.org/wordprocessingml/2006/main" w14:paraId="311EFF6F" w14:textId="12783DCA" w:rsidR="00856DB5" w:rsidRPr="00856DB5" w:rsidRDefault="00856DB5" w:rsidP="00856DB5">
      <w:pPr>
        <w:pStyle w:val="Heading2"/>
      </w:pPr>
      <w:r>
        <w:rPr>
          <w:lang w:bidi="fr-FR" w:val="fr-FR"/>
        </w:rPr>
        <w:t xml:space="preserve">Guide sur un développement qui tient compte des risques : Outil n</w:t>
      </w:r>
      <w:r>
        <w:rPr>
          <w:vertAlign w:val="superscript"/>
          <w:lang w:bidi="fr-FR" w:val="fr-FR"/>
        </w:rPr>
        <w:t xml:space="preserve">o</w:t>
      </w:r>
      <w:r>
        <w:rPr>
          <w:lang w:bidi="fr-FR" w:val="fr-FR"/>
        </w:rPr>
        <w:t xml:space="preserve"> 2</w:t>
      </w:r>
    </w:p>
    <w:p xmlns:w="http://schemas.openxmlformats.org/wordprocessingml/2006/main" w14:paraId="0967215C" w14:textId="6873B1FF" w:rsidR="00856DB5" w:rsidRDefault="00B126D2" w:rsidP="00856DB5">
      <w:r w:rsidRPr="00B126D2">
        <w:rPr>
          <w:lang w:bidi="fr-FR" w:val="fr-FR"/>
        </w:rPr>
        <w:t xml:space="preserve">Cet exemple de modèle peut être utilisé pour guider votre collecte de données lors de la deuxième étape. Saisissez toutes les informations de la liste de contrôle des données dans des cartographies, à l’exception des informations textuelles. Ce modèle est particulièrement utile pour la deuxième étape de la planification du développement qui tient compte des risques. </w:t>
      </w:r>
    </w:p>
    <w:p xmlns:w="http://schemas.openxmlformats.org/wordprocessingml/2006/main" w14:paraId="13A16744" w14:textId="77777777" w:rsidR="00B126D2" w:rsidRDefault="00B126D2" w:rsidP="00B126D2">
      <w:pPr>
        <w:pStyle w:val="Heading3"/>
      </w:pPr>
      <w:r>
        <w:rPr>
          <w:lang w:bidi="fr-FR" w:val="fr-FR"/>
        </w:rPr>
        <w:t xml:space="preserve">Sources de données</w:t>
      </w:r>
    </w:p>
    <w:p xmlns:w="http://schemas.openxmlformats.org/wordprocessingml/2006/main" w14:paraId="32034C8F" w14:textId="77777777" w:rsidR="00B126D2" w:rsidRDefault="00B126D2" w:rsidP="00B126D2">
      <w:pPr>
        <w:pStyle w:val="ListParagraph"/>
        <w:numPr>
          <w:ilvl w:val="0"/>
          <w:numId w:val="18"/>
        </w:numPr>
        <w:spacing w:before="0" w:after="0"/>
      </w:pPr>
      <w:r>
        <w:rPr>
          <w:lang w:bidi="fr-FR" w:val="fr-FR"/>
        </w:rPr>
        <w:t xml:space="preserve">SS : Source ouverte secondaire</w:t>
      </w:r>
    </w:p>
    <w:p xmlns:w="http://schemas.openxmlformats.org/wordprocessingml/2006/main" w14:paraId="439CCDE9" w14:textId="77777777" w:rsidR="00B126D2" w:rsidRDefault="00B126D2" w:rsidP="00B126D2">
      <w:pPr>
        <w:pStyle w:val="ListParagraph"/>
        <w:numPr>
          <w:ilvl w:val="0"/>
          <w:numId w:val="18"/>
        </w:numPr>
        <w:spacing w:before="0" w:after="0"/>
      </w:pPr>
      <w:r>
        <w:rPr>
          <w:lang w:bidi="fr-FR" w:val="fr-FR"/>
        </w:rPr>
        <w:t xml:space="preserve">SP : Source primaire (comprenant les observations communautaires, la cartographie et la documentation photographique) </w:t>
      </w:r>
    </w:p>
    <w:p xmlns:w="http://schemas.openxmlformats.org/wordprocessingml/2006/main" w14:paraId="719433D1" w14:textId="0CCB6248" w:rsidR="00B126D2" w:rsidRDefault="00B126D2" w:rsidP="00B126D2">
      <w:pPr>
        <w:pStyle w:val="ListParagraph"/>
        <w:numPr>
          <w:ilvl w:val="0"/>
          <w:numId w:val="18"/>
        </w:numPr>
        <w:spacing w:before="0" w:after="0"/>
      </w:pPr>
      <w:r>
        <w:rPr>
          <w:lang w:bidi="fr-FR" w:val="fr-FR"/>
        </w:rPr>
        <w:t xml:space="preserve">EM : Entretiens avec les ménages</w:t>
      </w:r>
    </w:p>
    <w:p xmlns:w="http://schemas.openxmlformats.org/wordprocessingml/2006/main" w14:paraId="3A94B1CD" w14:textId="7186117C" w:rsidR="00E756D9" w:rsidRDefault="00B126D2" w:rsidP="00B126D2">
      <w:pPr>
        <w:pStyle w:val="ListParagraph"/>
        <w:numPr>
          <w:ilvl w:val="0"/>
          <w:numId w:val="18"/>
        </w:numPr>
        <w:spacing w:before="0" w:after="0"/>
      </w:pPr>
      <w:r>
        <w:rPr>
          <w:lang w:bidi="fr-FR" w:val="fr-FR"/>
        </w:rPr>
        <w:t xml:space="preserve">EPG : Entrevues en petits groupes</w:t>
      </w:r>
    </w:p>
    <w:p xmlns:w="http://schemas.openxmlformats.org/wordprocessingml/2006/main" w14:paraId="3F59BE21" w14:textId="77777777" w:rsidR="00B126D2" w:rsidRDefault="00B126D2" w:rsidP="00B126D2">
      <w:pPr>
        <w:spacing w:before="0" w:after="0"/>
      </w:pPr>
    </w:p>
    <w:p xmlns:w="http://schemas.openxmlformats.org/wordprocessingml/2006/main" w14:paraId="23D14839" w14:textId="77777777" w:rsidR="00B126D2" w:rsidRDefault="00B126D2" w:rsidP="00B126D2">
      <w:pPr>
        <w:spacing w:before="0" w:after="0"/>
      </w:pPr>
    </w:p>
    <w:p xmlns:w="http://schemas.openxmlformats.org/wordprocessingml/2006/main" w14:paraId="217A6DFF" w14:textId="6F79E2E3" w:rsidR="007E6D08" w:rsidRDefault="007E6D08" w:rsidP="007E6D08"/>
    <w:p xmlns:w="http://schemas.openxmlformats.org/wordprocessingml/2006/main" w14:paraId="3201FFF3" w14:textId="11C4CCE5" w:rsidR="00B10461" w:rsidRDefault="00B10461" w:rsidP="007E6D08"/>
    <w:p xmlns:w="http://schemas.openxmlformats.org/wordprocessingml/2006/main" w14:paraId="45F528D6" w14:textId="692C63B2" w:rsidR="00B10461" w:rsidRDefault="00B10461" w:rsidP="007E6D08"/>
    <w:tbl xmlns:w="http://schemas.openxmlformats.org/wordprocessingml/2006/main">
      <w:tblPr>
        <w:tblW w:w="14271" w:type="dxa"/>
        <w:tblInd w:w="-5" w:type="dxa"/>
        <w:tblLayout w:type="fixed"/>
        <w:tblCellMar>
          <w:left w:w="0" w:type="dxa"/>
          <w:right w:w="0" w:type="dxa"/>
        </w:tblCellMar>
        <w:tblLook w:val="0020" w:firstRow="1" w:lastRow="0" w:firstColumn="0" w:lastColumn="0" w:noHBand="0" w:noVBand="0"/>
      </w:tblPr>
      <w:tblGrid>
        <w:gridCol w:w="6521"/>
        <w:gridCol w:w="1134"/>
        <w:gridCol w:w="1984"/>
        <w:gridCol w:w="1843"/>
        <w:gridCol w:w="1231"/>
        <w:gridCol w:w="1558"/>
      </w:tblGrid>
      <w:tr w:rsidR="00B10461" w:rsidRPr="00B10461" w14:paraId="294DF767" w14:textId="77777777" w:rsidTr="004B7360">
        <w:tblPrEx>
          <w:tblCellMar>
            <w:top w:w="0" w:type="dxa"/>
            <w:left w:w="0" w:type="dxa"/>
            <w:bottom w:w="0" w:type="dxa"/>
            <w:right w:w="0" w:type="dxa"/>
          </w:tblCellMar>
        </w:tblPrEx>
        <w:trPr>
          <w:trHeight w:val="342"/>
          <w:tblHeader/>
        </w:trPr>
        <w:tc>
          <w:tcPr>
            <w:tcW w:w="6521"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49A5FD7A" w14:textId="460437A9" w:rsidR="00B10461" w:rsidRPr="00B10461" w:rsidRDefault="00B10461" w:rsidP="009D4F9E">
            <w:pPr>
              <w:suppressAutoHyphens/>
              <w:autoSpaceDE w:val="0"/>
              <w:autoSpaceDN w:val="0"/>
              <w:adjustRightInd w:val="0"/>
              <w:spacing w:before="120" w:after="240"/>
              <w:textAlignment w:val="center"/>
              <w:rPr>
                <w:rFonts w:ascii="Red Hat Text" w:eastAsiaTheme="minorHAnsi" w:hAnsi="Red Hat Text" w:cs="Red Hat Text"/>
                <w:b/>
                <w:bCs/>
                <w:color w:val="0099CC"/>
                <w:sz w:val="24"/>
                <w:szCs w:val="24"/>
                <w:lang w:eastAsia="en-US"/>
              </w:rPr>
            </w:pPr>
            <w:r w:rsidRPr="00B126D2">
              <w:rPr>
                <w:b/>
                <w:color w:val="FFFFFF" w:themeColor="background1"/>
                <w:lang w:bidi="fr-FR" w:val="fr-FR"/>
              </w:rPr>
              <w:t xml:space="preserve">Liste de contrôle des données</w:t>
            </w:r>
          </w:p>
        </w:tc>
        <w:tc>
          <w:tcPr>
            <w:tcW w:w="1134"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7FFA0B9B" w14:textId="2AD830E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fr-FR" w:val="fr-FR"/>
              </w:rPr>
              <w:t xml:space="preserve">Source des données</w:t>
            </w:r>
          </w:p>
        </w:tc>
        <w:tc>
          <w:tcPr>
            <w:tcW w:w="1984"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369C34CB" w14:textId="42D9C878"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fr-FR" w:val="fr-FR"/>
              </w:rPr>
              <w:t xml:space="preserve">Qui est responsable ?</w:t>
            </w:r>
          </w:p>
        </w:tc>
        <w:tc>
          <w:tcPr>
            <w:tcW w:w="1843"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1A21069" w14:textId="37EC6B4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fr-FR" w:val="fr-FR"/>
              </w:rPr>
              <w:t xml:space="preserve">Comment les données sont-elles collectées ?</w:t>
            </w:r>
          </w:p>
        </w:tc>
        <w:tc>
          <w:tcPr>
            <w:tcW w:w="1231"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615C5C9E" w14:textId="03DD3C4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fr-FR" w:val="fr-FR"/>
              </w:rPr>
              <w:t xml:space="preserve">Pour quand ?</w:t>
            </w:r>
          </w:p>
        </w:tc>
        <w:tc>
          <w:tcPr>
            <w:tcW w:w="1558"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F59F663" w14:textId="595EE27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color w:val="FFFFFF" w:themeColor="background1"/>
                <w:lang w:bidi="fr-FR" w:val="fr-FR"/>
              </w:rPr>
              <w:t xml:space="preserve">Où est-ce stocké ?</w:t>
            </w:r>
          </w:p>
        </w:tc>
      </w:tr>
      <w:tr w:rsidR="004B7360" w:rsidRPr="00B10461" w14:paraId="1A387807"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5F1AFEF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1. Géographie et localisation</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9B333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5AC8A8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EE990E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4169E3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64CC5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60EA743"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3617279"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1.1 Où se situe le quartier  /village par rapport à la zone environnante ? Localisez le quartier ou le village sur la carte, en notant les distances approximatives jusqu’aux points de repère environnants (p. ex. une autoroute, un canal principal ou d’autres caractéristiques terrestres), et jusqu’aux autres villages, quartiers et villes. Si votre quartier est situé dans une grande ville, utilisez un plan de la ville pour délimiter votre quartier.</w:t>
            </w:r>
          </w:p>
        </w:tc>
        <w:tc>
          <w:tcPr>
            <w:tcW w:w="1134" w:type="dxa"/>
            <w:tcBorders>
              <w:left w:val="single" w:sz="4" w:space="0" w:color="CECECE"/>
              <w:right w:val="single" w:sz="4" w:space="0" w:color="CECECE"/>
            </w:tcBorders>
            <w:tcMar>
              <w:top w:w="142" w:type="dxa"/>
              <w:left w:w="142" w:type="dxa"/>
              <w:bottom w:w="170" w:type="dxa"/>
              <w:right w:w="142" w:type="dxa"/>
            </w:tcMar>
          </w:tcPr>
          <w:p w14:paraId="4C713BD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SS + SP</w:t>
            </w:r>
          </w:p>
        </w:tc>
        <w:tc>
          <w:tcPr>
            <w:tcW w:w="1984" w:type="dxa"/>
            <w:tcBorders>
              <w:left w:val="single" w:sz="4" w:space="0" w:color="CECECE"/>
              <w:right w:val="single" w:sz="4" w:space="0" w:color="CECECE"/>
            </w:tcBorders>
            <w:tcMar>
              <w:top w:w="142" w:type="dxa"/>
              <w:left w:w="142" w:type="dxa"/>
              <w:bottom w:w="170" w:type="dxa"/>
              <w:right w:w="142" w:type="dxa"/>
            </w:tcMar>
          </w:tcPr>
          <w:p w14:paraId="2F115D3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483173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2C20270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8865F9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E844215"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3362A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1.2 Quelles sont les principales caractéristiques du terrain, les points de repère dans et autour du quartier ? Identifiez et localisez les éléments suivants sur la carte du village : collines, vallées, montagnes, plage, ruisseaux, rivières, lacs, zones humides, forêts, prairies, vergers, sources, geysers ou tout autre élément similaire.</w:t>
            </w:r>
          </w:p>
        </w:tc>
        <w:tc>
          <w:tcPr>
            <w:tcW w:w="1134"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D5D3633"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SS + SP</w:t>
            </w:r>
          </w:p>
        </w:tc>
        <w:tc>
          <w:tcPr>
            <w:tcW w:w="1984"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F53AE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09E2DF2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5F96DC0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398355E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2C7C5DD" w14:textId="77777777" w:rsidTr="004B7360">
        <w:tblPrEx>
          <w:tblCellMar>
            <w:top w:w="0" w:type="dxa"/>
            <w:left w:w="0" w:type="dxa"/>
            <w:bottom w:w="0" w:type="dxa"/>
            <w:right w:w="0" w:type="dxa"/>
          </w:tblCellMar>
        </w:tblPrEx>
        <w:trPr>
          <w:trHeight w:val="396"/>
        </w:trPr>
        <w:tc>
          <w:tcPr>
            <w:tcW w:w="6521" w:type="dxa"/>
            <w:tcBorders>
              <w:top w:val="single" w:sz="2" w:space="0" w:color="CECECE"/>
              <w:left w:val="single" w:sz="2" w:space="0" w:color="CECECE"/>
              <w:right w:val="single" w:sz="4" w:space="0" w:color="CECECE"/>
            </w:tcBorders>
            <w:tcMar>
              <w:top w:w="142" w:type="dxa"/>
              <w:left w:w="142" w:type="dxa"/>
              <w:bottom w:w="0" w:type="dxa"/>
              <w:right w:w="142" w:type="dxa"/>
            </w:tcMar>
          </w:tcPr>
          <w:p w14:paraId="32E8096E"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2. Population, culture et patrimoine</w:t>
            </w:r>
          </w:p>
        </w:tc>
        <w:tc>
          <w:tcPr>
            <w:tcW w:w="1134" w:type="dxa"/>
            <w:tcBorders>
              <w:top w:val="single" w:sz="2" w:space="0" w:color="CECECE"/>
              <w:left w:val="single" w:sz="4" w:space="0" w:color="CECECE"/>
              <w:right w:val="single" w:sz="4" w:space="0" w:color="CECECE"/>
            </w:tcBorders>
            <w:tcMar>
              <w:top w:w="142" w:type="dxa"/>
              <w:left w:w="142" w:type="dxa"/>
              <w:bottom w:w="0" w:type="dxa"/>
              <w:right w:w="142" w:type="dxa"/>
            </w:tcMar>
          </w:tcPr>
          <w:p w14:paraId="0ABE86B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2" w:space="0" w:color="CECECE"/>
              <w:left w:val="single" w:sz="4" w:space="0" w:color="CECECE"/>
              <w:right w:val="single" w:sz="4" w:space="0" w:color="CECECE"/>
            </w:tcBorders>
            <w:tcMar>
              <w:top w:w="142" w:type="dxa"/>
              <w:left w:w="142" w:type="dxa"/>
              <w:bottom w:w="0" w:type="dxa"/>
              <w:right w:w="142" w:type="dxa"/>
            </w:tcMar>
          </w:tcPr>
          <w:p w14:paraId="4A431E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2" w:space="0" w:color="CECECE"/>
              <w:left w:val="single" w:sz="4" w:space="0" w:color="CECECE"/>
              <w:right w:val="single" w:sz="4" w:space="0" w:color="CECECE"/>
            </w:tcBorders>
            <w:tcMar>
              <w:top w:w="142" w:type="dxa"/>
              <w:left w:w="142" w:type="dxa"/>
              <w:bottom w:w="0" w:type="dxa"/>
              <w:right w:w="142" w:type="dxa"/>
            </w:tcMar>
          </w:tcPr>
          <w:p w14:paraId="0C01962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2" w:space="0" w:color="CECECE"/>
              <w:left w:val="single" w:sz="4" w:space="0" w:color="CECECE"/>
              <w:right w:val="single" w:sz="4" w:space="0" w:color="CECECE"/>
            </w:tcBorders>
            <w:tcMar>
              <w:top w:w="142" w:type="dxa"/>
              <w:left w:w="142" w:type="dxa"/>
              <w:bottom w:w="0" w:type="dxa"/>
              <w:right w:w="142" w:type="dxa"/>
            </w:tcMar>
          </w:tcPr>
          <w:p w14:paraId="33E973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2" w:space="0" w:color="CECECE"/>
              <w:left w:val="single" w:sz="4" w:space="0" w:color="CECECE"/>
              <w:right w:val="single" w:sz="2" w:space="0" w:color="CECECE"/>
            </w:tcBorders>
            <w:tcMar>
              <w:top w:w="142" w:type="dxa"/>
              <w:left w:w="142" w:type="dxa"/>
              <w:bottom w:w="0" w:type="dxa"/>
              <w:right w:w="142" w:type="dxa"/>
            </w:tcMar>
          </w:tcPr>
          <w:p w14:paraId="1DF7B4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FC8D3F7"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FE8CE0" w14:textId="069481CB"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2.1 Données démographiques : population totale de votre village ou quartier ; et type d’emploi ou moyens de subsistance des membres de la communauté. </w:t>
            </w:r>
          </w:p>
        </w:tc>
        <w:tc>
          <w:tcPr>
            <w:tcW w:w="1134" w:type="dxa"/>
            <w:tcBorders>
              <w:left w:val="single" w:sz="4" w:space="0" w:color="CECECE"/>
              <w:right w:val="single" w:sz="4" w:space="0" w:color="CECECE"/>
            </w:tcBorders>
            <w:tcMar>
              <w:top w:w="142" w:type="dxa"/>
              <w:left w:w="142" w:type="dxa"/>
              <w:bottom w:w="170" w:type="dxa"/>
              <w:right w:w="142" w:type="dxa"/>
            </w:tcMar>
          </w:tcPr>
          <w:p w14:paraId="346F1BD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SS + EM</w:t>
            </w:r>
          </w:p>
        </w:tc>
        <w:tc>
          <w:tcPr>
            <w:tcW w:w="1984" w:type="dxa"/>
            <w:tcBorders>
              <w:left w:val="single" w:sz="4" w:space="0" w:color="CECECE"/>
              <w:right w:val="single" w:sz="4" w:space="0" w:color="CECECE"/>
            </w:tcBorders>
            <w:tcMar>
              <w:top w:w="142" w:type="dxa"/>
              <w:left w:w="142" w:type="dxa"/>
              <w:bottom w:w="170" w:type="dxa"/>
              <w:right w:w="142" w:type="dxa"/>
            </w:tcMar>
          </w:tcPr>
          <w:p w14:paraId="258B858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748E935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CB832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16D790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D0D8B0E" w14:textId="77777777" w:rsidTr="00BD7DD4">
        <w:tblPrEx>
          <w:tblCellMar>
            <w:top w:w="0" w:type="dxa"/>
            <w:left w:w="0" w:type="dxa"/>
            <w:bottom w:w="0" w:type="dxa"/>
            <w:right w:w="0" w:type="dxa"/>
          </w:tblCellMar>
        </w:tblPrEx>
        <w:trPr>
          <w:trHeight w:val="1166"/>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787D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2.2 Quelles sont et où se trouvent, dans votre localité, les zones historiques ayant une valeur patrimoniale et culturelle pour la communauté, la région ou le pays ?</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6333A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3C1107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A08E2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A7B26F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193C58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2231F7B"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70" w:type="dxa"/>
              <w:left w:w="142" w:type="dxa"/>
              <w:bottom w:w="0" w:type="dxa"/>
              <w:right w:w="142" w:type="dxa"/>
            </w:tcMar>
          </w:tcPr>
          <w:p w14:paraId="3B9C8F13"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3. Activités économiques et sécurité financière</w:t>
            </w:r>
          </w:p>
        </w:tc>
        <w:tc>
          <w:tcPr>
            <w:tcW w:w="1134" w:type="dxa"/>
            <w:tcBorders>
              <w:top w:val="single" w:sz="4" w:space="0" w:color="CECECE"/>
              <w:left w:val="single" w:sz="4" w:space="0" w:color="CECECE"/>
              <w:right w:val="single" w:sz="4" w:space="0" w:color="CECECE"/>
            </w:tcBorders>
            <w:tcMar>
              <w:top w:w="170" w:type="dxa"/>
              <w:left w:w="142" w:type="dxa"/>
              <w:bottom w:w="0" w:type="dxa"/>
              <w:right w:w="142" w:type="dxa"/>
            </w:tcMar>
          </w:tcPr>
          <w:p w14:paraId="0029907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70" w:type="dxa"/>
              <w:left w:w="142" w:type="dxa"/>
              <w:bottom w:w="0" w:type="dxa"/>
              <w:right w:w="142" w:type="dxa"/>
            </w:tcMar>
          </w:tcPr>
          <w:p w14:paraId="5597E06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70" w:type="dxa"/>
              <w:left w:w="142" w:type="dxa"/>
              <w:bottom w:w="0" w:type="dxa"/>
              <w:right w:w="142" w:type="dxa"/>
            </w:tcMar>
          </w:tcPr>
          <w:p w14:paraId="3E897C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70" w:type="dxa"/>
              <w:left w:w="142" w:type="dxa"/>
              <w:bottom w:w="0" w:type="dxa"/>
              <w:right w:w="142" w:type="dxa"/>
            </w:tcMar>
          </w:tcPr>
          <w:p w14:paraId="3B6AFD1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70" w:type="dxa"/>
              <w:left w:w="142" w:type="dxa"/>
              <w:bottom w:w="0" w:type="dxa"/>
              <w:right w:w="142" w:type="dxa"/>
            </w:tcMar>
          </w:tcPr>
          <w:p w14:paraId="127D0B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3D01778"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87B92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3.1 Quelles sont les principales activités économiques des membres de la communauté ? Parmi ces unités et entreprises économiques et génératrices d’emplois, lesquelles sont la propriété de la communauté locale ?</w:t>
            </w:r>
          </w:p>
        </w:tc>
        <w:tc>
          <w:tcPr>
            <w:tcW w:w="1134" w:type="dxa"/>
            <w:tcBorders>
              <w:left w:val="single" w:sz="4" w:space="0" w:color="CECECE"/>
              <w:right w:val="single" w:sz="4" w:space="0" w:color="CECECE"/>
            </w:tcBorders>
            <w:tcMar>
              <w:top w:w="142" w:type="dxa"/>
              <w:left w:w="142" w:type="dxa"/>
              <w:bottom w:w="170" w:type="dxa"/>
              <w:right w:w="142" w:type="dxa"/>
            </w:tcMar>
          </w:tcPr>
          <w:p w14:paraId="37BE18A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EM</w:t>
            </w:r>
          </w:p>
        </w:tc>
        <w:tc>
          <w:tcPr>
            <w:tcW w:w="1984" w:type="dxa"/>
            <w:tcBorders>
              <w:left w:val="single" w:sz="4" w:space="0" w:color="CECECE"/>
              <w:right w:val="single" w:sz="4" w:space="0" w:color="CECECE"/>
            </w:tcBorders>
            <w:tcMar>
              <w:top w:w="142" w:type="dxa"/>
              <w:left w:w="142" w:type="dxa"/>
              <w:bottom w:w="170" w:type="dxa"/>
              <w:right w:w="142" w:type="dxa"/>
            </w:tcMar>
          </w:tcPr>
          <w:p w14:paraId="12C5905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4040591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FA6934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346C24E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85CA7EA"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51212B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3.2 Les membres de la communauté bénéficient-ils d’une sécurité financière au travail ou en cas de perte de leurs moyens de subsistance ? Les femmes, les personnes âgées ou les orphelins de la communauté disposent-ils de mécanismes de sécurité et de protection financières ? Si oui, quels sont-ils ?</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09C8BE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EM</w:t>
            </w:r>
          </w:p>
        </w:tc>
        <w:tc>
          <w:tcPr>
            <w:tcW w:w="198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10AF4BB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FF7C96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FF63C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4749A9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9FC086A" w14:textId="77777777" w:rsidTr="004B7360">
        <w:tblPrEx>
          <w:tblCellMar>
            <w:top w:w="0" w:type="dxa"/>
            <w:left w:w="0" w:type="dxa"/>
            <w:bottom w:w="0" w:type="dxa"/>
            <w:right w:w="0" w:type="dxa"/>
          </w:tblCellMar>
        </w:tblPrEx>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15A2BA4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4. Environnement, écologie et ressources naturelles</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1ED078B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6" w:space="0" w:color="CECECE"/>
              <w:left w:val="single" w:sz="4" w:space="0" w:color="CECECE"/>
              <w:right w:val="single" w:sz="4" w:space="0" w:color="CECECE"/>
            </w:tcBorders>
            <w:tcMar>
              <w:top w:w="142" w:type="dxa"/>
              <w:left w:w="142" w:type="dxa"/>
              <w:bottom w:w="0" w:type="dxa"/>
              <w:right w:w="142" w:type="dxa"/>
            </w:tcMar>
          </w:tcPr>
          <w:p w14:paraId="3EB44FF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266D5D4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6" w:space="0" w:color="CECECE"/>
              <w:left w:val="single" w:sz="4" w:space="0" w:color="CECECE"/>
              <w:right w:val="single" w:sz="4" w:space="0" w:color="CECECE"/>
            </w:tcBorders>
            <w:tcMar>
              <w:top w:w="142" w:type="dxa"/>
              <w:left w:w="142" w:type="dxa"/>
              <w:bottom w:w="0" w:type="dxa"/>
              <w:right w:w="142" w:type="dxa"/>
            </w:tcMar>
          </w:tcPr>
          <w:p w14:paraId="4CA021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6" w:space="0" w:color="CECECE"/>
              <w:left w:val="single" w:sz="4" w:space="0" w:color="CECECE"/>
              <w:right w:val="single" w:sz="4" w:space="0" w:color="CECECE"/>
            </w:tcBorders>
            <w:tcMar>
              <w:top w:w="142" w:type="dxa"/>
              <w:left w:w="142" w:type="dxa"/>
              <w:bottom w:w="0" w:type="dxa"/>
              <w:right w:w="142" w:type="dxa"/>
            </w:tcMar>
          </w:tcPr>
          <w:p w14:paraId="362DE6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650B83C"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4DB77F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4.1 Quels sont les problèmes environnementaux et où ces problèmes sont-ils observés dans votre communauté ? (Par exemple, la pollution de l’air, la pollution de l’eau, la dégradation des plans d’eau, la mauvaise élimination des déchets, la perte de biodiversité, la perte ou la disparition des forêts et des espaces verts.) Si possible, des outils simples de test de la qualité de l’eau peuvent également être transportés lors des enquêtes communautaires.</w:t>
            </w:r>
          </w:p>
        </w:tc>
        <w:tc>
          <w:tcPr>
            <w:tcW w:w="1134" w:type="dxa"/>
            <w:tcBorders>
              <w:left w:val="single" w:sz="4" w:space="0" w:color="CECECE"/>
              <w:right w:val="single" w:sz="4" w:space="0" w:color="CECECE"/>
            </w:tcBorders>
            <w:tcMar>
              <w:top w:w="142" w:type="dxa"/>
              <w:left w:w="142" w:type="dxa"/>
              <w:bottom w:w="170" w:type="dxa"/>
              <w:right w:w="142" w:type="dxa"/>
            </w:tcMar>
          </w:tcPr>
          <w:p w14:paraId="22970891" w14:textId="2FC535D8"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 + EPG</w:t>
            </w:r>
            <w:r w:rsidR="005470BD">
              <w:rPr>
                <w:rStyle w:val="FootnoteReference"/>
                <w:rFonts w:asciiTheme="majorHAnsi" w:eastAsiaTheme="minorHAnsi" w:hAnsiTheme="majorHAnsi"/>
                <w:lang w:bidi="fr-FR" w:val="fr-FR"/>
              </w:rPr>
              <w:footnoteReference w:id="1"/>
            </w:r>
          </w:p>
        </w:tc>
        <w:tc>
          <w:tcPr>
            <w:tcW w:w="1984" w:type="dxa"/>
            <w:tcBorders>
              <w:left w:val="single" w:sz="4" w:space="0" w:color="CECECE"/>
              <w:right w:val="single" w:sz="4" w:space="0" w:color="CECECE"/>
            </w:tcBorders>
            <w:tcMar>
              <w:top w:w="142" w:type="dxa"/>
              <w:left w:w="142" w:type="dxa"/>
              <w:bottom w:w="170" w:type="dxa"/>
              <w:right w:w="142" w:type="dxa"/>
            </w:tcMar>
          </w:tcPr>
          <w:p w14:paraId="17306C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7C4410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F0013B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41005F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D847110"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1B8C30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4.2 Quelles sont les principales ressources naturelles dans et autour de votre communauté ou quartier ? (Par exemple, arbres, forêts, rivières, étangs, zones humides, pêcheries, sources, sols fertiles, etc.)</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81F506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 + EPG</w:t>
            </w:r>
          </w:p>
        </w:tc>
        <w:tc>
          <w:tcPr>
            <w:tcW w:w="198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745BEC8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58E264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602C6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94D38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FF1659" w14:textId="77777777" w:rsidTr="004B7360">
        <w:tblPrEx>
          <w:tblCellMar>
            <w:top w:w="0" w:type="dxa"/>
            <w:left w:w="0" w:type="dxa"/>
            <w:bottom w:w="0" w:type="dxa"/>
            <w:right w:w="0" w:type="dxa"/>
          </w:tblCellMar>
        </w:tblPrEx>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7CF2260F"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5. Sol et géologie</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70AB16F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6" w:space="0" w:color="CECECE"/>
              <w:left w:val="single" w:sz="4" w:space="0" w:color="CECECE"/>
              <w:right w:val="single" w:sz="4" w:space="0" w:color="CECECE"/>
            </w:tcBorders>
            <w:tcMar>
              <w:top w:w="142" w:type="dxa"/>
              <w:left w:w="142" w:type="dxa"/>
              <w:bottom w:w="0" w:type="dxa"/>
              <w:right w:w="142" w:type="dxa"/>
            </w:tcMar>
          </w:tcPr>
          <w:p w14:paraId="6E9C01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71EDBA6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6" w:space="0" w:color="CECECE"/>
              <w:left w:val="single" w:sz="4" w:space="0" w:color="CECECE"/>
              <w:right w:val="single" w:sz="4" w:space="0" w:color="CECECE"/>
            </w:tcBorders>
            <w:tcMar>
              <w:top w:w="142" w:type="dxa"/>
              <w:left w:w="142" w:type="dxa"/>
              <w:bottom w:w="0" w:type="dxa"/>
              <w:right w:w="142" w:type="dxa"/>
            </w:tcMar>
          </w:tcPr>
          <w:p w14:paraId="48141AD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6" w:space="0" w:color="CECECE"/>
              <w:left w:val="single" w:sz="4" w:space="0" w:color="CECECE"/>
              <w:right w:val="single" w:sz="4" w:space="0" w:color="CECECE"/>
            </w:tcBorders>
            <w:tcMar>
              <w:top w:w="142" w:type="dxa"/>
              <w:left w:w="142" w:type="dxa"/>
              <w:bottom w:w="0" w:type="dxa"/>
              <w:right w:w="142" w:type="dxa"/>
            </w:tcMar>
          </w:tcPr>
          <w:p w14:paraId="465690D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21412D0"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208F5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5.1 Quels sont les types de sol et comment ces types de sol sont-ils répartis dans votre quartier et votre village ? </w:t>
            </w:r>
          </w:p>
          <w:p w14:paraId="1CAEC23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Identifier les zones avec des sols fertiles. </w:t>
            </w:r>
          </w:p>
          <w:p w14:paraId="775D2FBC" w14:textId="4DA98CE2" w:rsidR="00B10461" w:rsidRPr="005470BD" w:rsidRDefault="005470BD"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Identifier les connaissances et les techniques locales associées aux pratiques de gestion des sols liées à l’agriculture, afin de prévenir l’érosion.</w:t>
            </w:r>
          </w:p>
        </w:tc>
        <w:tc>
          <w:tcPr>
            <w:tcW w:w="1134" w:type="dxa"/>
            <w:tcBorders>
              <w:left w:val="single" w:sz="4" w:space="0" w:color="CECECE"/>
              <w:right w:val="single" w:sz="4" w:space="0" w:color="CECECE"/>
            </w:tcBorders>
            <w:tcMar>
              <w:top w:w="142" w:type="dxa"/>
              <w:left w:w="142" w:type="dxa"/>
              <w:bottom w:w="170" w:type="dxa"/>
              <w:right w:w="142" w:type="dxa"/>
            </w:tcMar>
          </w:tcPr>
          <w:p w14:paraId="4CFD403F" w14:textId="4EE4012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 + EPG</w:t>
            </w:r>
            <w:r w:rsidR="005470BD">
              <w:rPr>
                <w:rStyle w:val="FootnoteReference"/>
                <w:rFonts w:asciiTheme="majorHAnsi" w:eastAsiaTheme="minorHAnsi" w:hAnsiTheme="majorHAnsi"/>
                <w:lang w:bidi="fr-FR" w:val="fr-FR"/>
              </w:rPr>
              <w:footnoteReference w:id="2"/>
            </w:r>
          </w:p>
        </w:tc>
        <w:tc>
          <w:tcPr>
            <w:tcW w:w="1984" w:type="dxa"/>
            <w:tcBorders>
              <w:left w:val="single" w:sz="4" w:space="0" w:color="CECECE"/>
              <w:right w:val="single" w:sz="4" w:space="0" w:color="CECECE"/>
            </w:tcBorders>
            <w:tcMar>
              <w:top w:w="142" w:type="dxa"/>
              <w:left w:w="142" w:type="dxa"/>
              <w:bottom w:w="170" w:type="dxa"/>
              <w:right w:w="142" w:type="dxa"/>
            </w:tcMar>
          </w:tcPr>
          <w:p w14:paraId="2A96A1F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6FCFEB2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67D050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5536602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C283C97" w14:textId="77777777" w:rsidTr="009D4F9E">
        <w:tblPrEx>
          <w:tblCellMar>
            <w:top w:w="0" w:type="dxa"/>
            <w:left w:w="0" w:type="dxa"/>
            <w:bottom w:w="0" w:type="dxa"/>
            <w:right w:w="0" w:type="dxa"/>
          </w:tblCellMar>
        </w:tblPrEx>
        <w:trPr>
          <w:trHeight w:val="951"/>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7226A1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5.2 Quelles sont les zones géologiquement significatives ? (Par exemple, les zones qui ont subi des glissements de terrain, les zones avec des sources, les lits de roche dure, les sols peu profonds,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E4CB47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 + EPG</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B532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5537BB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EBDBC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049DD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84B0A78"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7EA92D8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6. Terres et paysages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B4417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3E517D8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74928B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2CAACBD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2F59E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532150F"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1DD77A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6.1 Quelles sont les différentes utilisations du sol et activités terrestres observées sur le territoire du quartier ou du village ? Quels sont les différents types de couverture terrestre ou de paysages dans votre localité ?</w:t>
            </w:r>
          </w:p>
          <w:p w14:paraId="08444E9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Les types de couverture terrestre ou de paysages comprennent : les terres arides, les affleurements rocheux, les plaines inondables fertiles, les zones humides, les mangroves, les déserts, les plages de sable. Il sera utile de les identifier via des données secondaires ainsi que de les vérifier sur le terrain lors d’observations ou d’exercices communautaires.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F8883B3" w14:textId="7DB444D5"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 + EPG</w:t>
            </w:r>
            <w:r w:rsidR="005470BD">
              <w:rPr>
                <w:rStyle w:val="FootnoteReference"/>
                <w:rFonts w:asciiTheme="majorHAnsi" w:eastAsiaTheme="minorHAnsi" w:hAnsiTheme="majorHAnsi"/>
                <w:lang w:bidi="fr-FR" w:val="fr-FR"/>
              </w:rPr>
              <w:footnoteReference w:id="3"/>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33139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272FF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0BDD3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D6CE24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FBFD544"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D5EDB0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7. Logement et sécurité du logement</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5B05A20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022635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0ED397A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666DCF5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DB910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10C5125"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5D65774E" w14:textId="5F9ACE81"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7.1 Comment sont construites les structures, notamment les maisons réparties sur le terrain ? Quelle est la densité d’occupation de chaque ménage ? Quelle est la distance entre chaque maison ? </w:t>
            </w:r>
          </w:p>
        </w:tc>
        <w:tc>
          <w:tcPr>
            <w:tcW w:w="1134" w:type="dxa"/>
            <w:tcBorders>
              <w:left w:val="single" w:sz="4" w:space="0" w:color="CECECE"/>
              <w:right w:val="single" w:sz="4" w:space="0" w:color="CECECE"/>
            </w:tcBorders>
            <w:tcMar>
              <w:top w:w="142" w:type="dxa"/>
              <w:left w:w="142" w:type="dxa"/>
              <w:bottom w:w="170" w:type="dxa"/>
              <w:right w:w="142" w:type="dxa"/>
            </w:tcMar>
          </w:tcPr>
          <w:p w14:paraId="189ED0D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w:t>
            </w:r>
          </w:p>
        </w:tc>
        <w:tc>
          <w:tcPr>
            <w:tcW w:w="1984" w:type="dxa"/>
            <w:tcBorders>
              <w:left w:val="single" w:sz="4" w:space="0" w:color="CECECE"/>
              <w:right w:val="single" w:sz="4" w:space="0" w:color="CECECE"/>
            </w:tcBorders>
            <w:tcMar>
              <w:top w:w="142" w:type="dxa"/>
              <w:left w:w="142" w:type="dxa"/>
              <w:bottom w:w="170" w:type="dxa"/>
              <w:right w:w="142" w:type="dxa"/>
            </w:tcMar>
          </w:tcPr>
          <w:p w14:paraId="1FBF8CD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128B1D2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DEA1D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196BA10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0984FE3"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6091D19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7.2 Y a-t-il des sans-abris dans la communauté ? Pourquoi sont-ils sans abri ? et disposent-ils d’une structure d’accueil dans le quartier ou le village ?</w:t>
            </w:r>
          </w:p>
        </w:tc>
        <w:tc>
          <w:tcPr>
            <w:tcW w:w="1134" w:type="dxa"/>
            <w:tcBorders>
              <w:left w:val="single" w:sz="4" w:space="0" w:color="CECECE"/>
              <w:right w:val="single" w:sz="4" w:space="0" w:color="CECECE"/>
            </w:tcBorders>
            <w:tcMar>
              <w:top w:w="142" w:type="dxa"/>
              <w:left w:w="142" w:type="dxa"/>
              <w:bottom w:w="170" w:type="dxa"/>
              <w:right w:w="142" w:type="dxa"/>
            </w:tcMar>
          </w:tcPr>
          <w:p w14:paraId="552306FE" w14:textId="66CE340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EPG</w:t>
            </w:r>
            <w:r w:rsidR="005470BD">
              <w:rPr>
                <w:rStyle w:val="FootnoteReference"/>
                <w:rFonts w:asciiTheme="majorHAnsi" w:eastAsiaTheme="minorHAnsi" w:hAnsiTheme="majorHAnsi"/>
                <w:lang w:bidi="fr-FR" w:val="fr-FR"/>
              </w:rPr>
              <w:footnoteReference w:id="4"/>
            </w:r>
            <w:r w:rsidRPr="005470BD">
              <w:rPr>
                <w:rFonts w:asciiTheme="majorHAnsi" w:eastAsiaTheme="minorHAnsi" w:hAnsiTheme="majorHAnsi"/>
                <w:lang w:bidi="fr-FR" w:val="fr-FR"/>
              </w:rPr>
              <w:t xml:space="preserve"> + SS</w:t>
            </w:r>
          </w:p>
        </w:tc>
        <w:tc>
          <w:tcPr>
            <w:tcW w:w="1984" w:type="dxa"/>
            <w:tcBorders>
              <w:left w:val="single" w:sz="4" w:space="0" w:color="CECECE"/>
              <w:right w:val="single" w:sz="4" w:space="0" w:color="CECECE"/>
            </w:tcBorders>
            <w:tcMar>
              <w:top w:w="142" w:type="dxa"/>
              <w:left w:w="142" w:type="dxa"/>
              <w:bottom w:w="170" w:type="dxa"/>
              <w:right w:w="142" w:type="dxa"/>
            </w:tcMar>
          </w:tcPr>
          <w:p w14:paraId="3BD016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8F7C5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45461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0420278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F189840"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E3D9101"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7.3 Dans quelle mesure les structures construites sont-elles sûres ? Combien de bâtiments et de maisons ne sont pas sûrs en termes de sécurité structurelle, de conditions sanitaires, etc. ? Quelles sont les structures qui doivent être réparées et entretenues ?</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AF0AF87" w14:textId="0075384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EM</w:t>
            </w:r>
            <w:r w:rsidR="005470BD">
              <w:rPr>
                <w:rStyle w:val="FootnoteReference"/>
                <w:rFonts w:asciiTheme="majorHAnsi" w:eastAsiaTheme="minorHAnsi" w:hAnsiTheme="majorHAnsi"/>
                <w:lang w:bidi="fr-FR" w:val="fr-FR"/>
              </w:rPr>
              <w:footnoteReference w:id="5"/>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E8A91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4FEC1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4AF3E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27BB6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1CA54A0"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3D95773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8. Accessibilité et état des infrastructures, des équipements et des moyens de transport</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A0A3F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6625CFC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39FDA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367B4FB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33AE539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996B62" w14:textId="77777777" w:rsidTr="004B7360">
        <w:tblPrEx>
          <w:tblCellMar>
            <w:top w:w="0" w:type="dxa"/>
            <w:left w:w="0" w:type="dxa"/>
            <w:bottom w:w="0" w:type="dxa"/>
            <w:right w:w="0" w:type="dxa"/>
          </w:tblCellMar>
        </w:tblPrEx>
        <w:trPr>
          <w:trHeight w:val="535"/>
        </w:trPr>
        <w:tc>
          <w:tcPr>
            <w:tcW w:w="6521" w:type="dxa"/>
            <w:tcBorders>
              <w:left w:val="single" w:sz="4" w:space="0" w:color="CECECE"/>
              <w:right w:val="single" w:sz="4" w:space="0" w:color="CECECE"/>
            </w:tcBorders>
            <w:tcMar>
              <w:top w:w="142" w:type="dxa"/>
              <w:left w:w="142" w:type="dxa"/>
              <w:bottom w:w="170" w:type="dxa"/>
              <w:right w:w="142" w:type="dxa"/>
            </w:tcMar>
          </w:tcPr>
          <w:p w14:paraId="0A1D468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8.1 Accessibilité des ménages aux équipements de base, aux sources d’eau, aux transports publics, aux toilettes publiques, à l’électricité et aux sources d’énergie : localisez ces équipements publics sur la carte.</w:t>
            </w:r>
          </w:p>
        </w:tc>
        <w:tc>
          <w:tcPr>
            <w:tcW w:w="1134" w:type="dxa"/>
            <w:tcBorders>
              <w:left w:val="single" w:sz="4" w:space="0" w:color="CECECE"/>
              <w:right w:val="single" w:sz="4" w:space="0" w:color="CECECE"/>
            </w:tcBorders>
            <w:tcMar>
              <w:top w:w="142" w:type="dxa"/>
              <w:left w:w="142" w:type="dxa"/>
              <w:bottom w:w="170" w:type="dxa"/>
              <w:right w:w="142" w:type="dxa"/>
            </w:tcMar>
          </w:tcPr>
          <w:p w14:paraId="2026AE8A"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EM</w:t>
            </w:r>
          </w:p>
        </w:tc>
        <w:tc>
          <w:tcPr>
            <w:tcW w:w="1984" w:type="dxa"/>
            <w:tcBorders>
              <w:left w:val="single" w:sz="4" w:space="0" w:color="CECECE"/>
              <w:right w:val="single" w:sz="4" w:space="0" w:color="CECECE"/>
            </w:tcBorders>
            <w:tcMar>
              <w:top w:w="142" w:type="dxa"/>
              <w:left w:w="142" w:type="dxa"/>
              <w:bottom w:w="170" w:type="dxa"/>
              <w:right w:w="142" w:type="dxa"/>
            </w:tcMar>
          </w:tcPr>
          <w:p w14:paraId="0702984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0998EC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4AA97B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2EEE37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DA81B73" w14:textId="77777777" w:rsidTr="009D4F9E">
        <w:tblPrEx>
          <w:tblCellMar>
            <w:top w:w="0" w:type="dxa"/>
            <w:left w:w="0" w:type="dxa"/>
            <w:bottom w:w="0" w:type="dxa"/>
            <w:right w:w="0" w:type="dxa"/>
          </w:tblCellMar>
        </w:tblPrEx>
        <w:trPr>
          <w:trHeight w:val="1483"/>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5B93A95" w14:textId="71A84B0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8.2 État des équipements de base existants, sources d’eau, transports publics, toilettes publiques, électricité et sources d’énergie,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E0957DF"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EM</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7CE10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CD27DC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230DF4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7F2EE2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2F0B6BC"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531E23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9. Les risques et les zones susceptibles d’être exposées à ces risques (y compris les prédictions ou projection de données et les données historiques)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5C0573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2EDE766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27721C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5FB099E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50C46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8C83C78"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79F12D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9.1 En fonction de la situation géographique, recueillir des informations sur les aléas et les zones sensibles aux aléas dans la localité et la région.</w:t>
            </w:r>
          </w:p>
        </w:tc>
        <w:tc>
          <w:tcPr>
            <w:tcW w:w="1134" w:type="dxa"/>
            <w:tcBorders>
              <w:left w:val="single" w:sz="4" w:space="0" w:color="CECECE"/>
              <w:right w:val="single" w:sz="4" w:space="0" w:color="CECECE"/>
            </w:tcBorders>
            <w:tcMar>
              <w:top w:w="142" w:type="dxa"/>
              <w:left w:w="142" w:type="dxa"/>
              <w:bottom w:w="170" w:type="dxa"/>
              <w:right w:w="142" w:type="dxa"/>
            </w:tcMar>
          </w:tcPr>
          <w:p w14:paraId="6CA2224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SS</w:t>
            </w:r>
          </w:p>
        </w:tc>
        <w:tc>
          <w:tcPr>
            <w:tcW w:w="1984" w:type="dxa"/>
            <w:tcBorders>
              <w:left w:val="single" w:sz="4" w:space="0" w:color="CECECE"/>
              <w:right w:val="single" w:sz="4" w:space="0" w:color="CECECE"/>
            </w:tcBorders>
            <w:tcMar>
              <w:top w:w="142" w:type="dxa"/>
              <w:left w:w="142" w:type="dxa"/>
              <w:bottom w:w="170" w:type="dxa"/>
              <w:right w:w="142" w:type="dxa"/>
            </w:tcMar>
          </w:tcPr>
          <w:p w14:paraId="2309369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380E99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38E4DC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354A91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7A86BBC"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C476A7"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9.2 Rassembler les données spatiales et les cartes sur les zones exposées à des risques spécifiques (ces informations peuvent être obtenues auprès de diverses sources secondaires).</w:t>
            </w:r>
          </w:p>
        </w:tc>
        <w:tc>
          <w:tcPr>
            <w:tcW w:w="1134" w:type="dxa"/>
            <w:tcBorders>
              <w:left w:val="single" w:sz="4" w:space="0" w:color="CECECE"/>
              <w:right w:val="single" w:sz="4" w:space="0" w:color="CECECE"/>
            </w:tcBorders>
            <w:tcMar>
              <w:top w:w="142" w:type="dxa"/>
              <w:left w:w="142" w:type="dxa"/>
              <w:bottom w:w="170" w:type="dxa"/>
              <w:right w:w="142" w:type="dxa"/>
            </w:tcMar>
          </w:tcPr>
          <w:p w14:paraId="00089AD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SS + SP</w:t>
            </w:r>
          </w:p>
        </w:tc>
        <w:tc>
          <w:tcPr>
            <w:tcW w:w="1984" w:type="dxa"/>
            <w:tcBorders>
              <w:left w:val="single" w:sz="4" w:space="0" w:color="CECECE"/>
              <w:right w:val="single" w:sz="4" w:space="0" w:color="CECECE"/>
            </w:tcBorders>
            <w:tcMar>
              <w:top w:w="142" w:type="dxa"/>
              <w:left w:w="142" w:type="dxa"/>
              <w:bottom w:w="170" w:type="dxa"/>
              <w:right w:w="142" w:type="dxa"/>
            </w:tcMar>
          </w:tcPr>
          <w:p w14:paraId="6529107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736936F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266F714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1C58D9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73F316F" w14:textId="77777777" w:rsidTr="00BD7DD4">
        <w:tblPrEx>
          <w:tblCellMar>
            <w:top w:w="0" w:type="dxa"/>
            <w:left w:w="0" w:type="dxa"/>
            <w:bottom w:w="0" w:type="dxa"/>
            <w:right w:w="0" w:type="dxa"/>
          </w:tblCellMar>
        </w:tblPrEx>
        <w:trPr>
          <w:trHeight w:val="1177"/>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339D21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9.3 Rassembler des informations et des connaissances locales sur les événements et les aléas du passé, et sur la manière dont les communautés se sont adaptées à ces événements.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3E223C"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EPG</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6B43C2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B7379C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813C5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98E68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0E2D6B8"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E5833D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b/>
                <w:rFonts w:asciiTheme="majorHAnsi" w:eastAsiaTheme="minorHAnsi" w:hAnsiTheme="majorHAnsi"/>
                <w:color w:val="0092B6" w:themeColor="accent1"/>
                <w:lang w:bidi="fr-FR" w:val="fr-FR"/>
              </w:rPr>
              <w:t xml:space="preserve">10. Institutions et organisations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8C866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7B1C1E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00B82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35082B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588EC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493A6E6"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9542D1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10.1 Dressez la liste de toutes les institutions, organisations et agences locales et régionales pertinentes (par exemple, publiques, privées, gouvernementales, non gouvernementales, formelles et informelles dans divers secteurs, notamment l’éducation, l’agriculture, les infrastructures, l’environnement, etc. Ces informations sont utiles pour identifier les collaborateurs appropriés aux différentes étapes de la planification du développement en fonction des risques.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D53B90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bidi="fr-FR" w:val="fr-FR"/>
              </w:rPr>
              <w:t xml:space="preserve">SP + SS</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ED44C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C74C2A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5CBFF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F3D0F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bl>
    <w:p xmlns:w="http://schemas.openxmlformats.org/wordprocessingml/2006/main" w14:paraId="66F98837" w14:textId="77777777" w:rsidR="00B10461" w:rsidRPr="00282B10" w:rsidRDefault="00B10461" w:rsidP="007E6D08"/>
    <w:sectPr xmlns:w="http://schemas.openxmlformats.org/wordprocessingml/2006/main" w:rsidR="00B10461"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91E8" w14:textId="77777777" w:rsidR="003F47FB" w:rsidRDefault="003F47FB" w:rsidP="00F06EE9">
      <w:r>
        <w:separator/>
      </w:r>
    </w:p>
  </w:endnote>
  <w:endnote w:type="continuationSeparator" w:id="0">
    <w:p w14:paraId="758F2C1A" w14:textId="77777777" w:rsidR="003F47FB" w:rsidRDefault="003F47FB"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Red Hat Text">
    <w:panose1 w:val="02010503040201060303"/>
    <w:charset w:val="00"/>
    <w:family w:val="auto"/>
    <w:pitch w:val="variable"/>
    <w:sig w:usb0="A000002F" w:usb1="4000006B" w:usb2="00000028" w:usb3="00000000" w:csb0="00000093"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lang w:bidi="fr-FR" w:val="fr-FR"/>
          </w:rPr>
          <w:fldChar w:fldCharType="begin"/>
        </w:r>
        <w:r>
          <w:rPr>
            <w:rStyle w:val="PageNumber"/>
            <w:lang w:bidi="fr-FR" w:val="fr-FR"/>
          </w:rPr>
          <w:instrText xml:space="preserve"> PAGE </w:instrText>
        </w:r>
        <w:r>
          <w:rPr>
            <w:rStyle w:val="PageNumber"/>
            <w:lang w:bidi="fr-FR" w:val="fr-FR"/>
          </w:rPr>
          <w:fldChar w:fldCharType="end"/>
        </w:r>
      </w:p>
    </w:sdtContent>
  </w:sdt>
  <w:p w14:paraId="1E36B006" w14:textId="77777777" w:rsidR="00837B36" w:rsidRDefault="00837B36" w:rsidP="00837B36">
    <w:pPr>
      <w:pStyle w:val="Footer"/>
      <w:ind w:right="360"/>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lang w:bidi="fr-FR" w:val="fr-FR"/>
          </w:rPr>
          <w:fldChar w:fldCharType="begin"/>
        </w:r>
        <w:r w:rsidRPr="00D64625">
          <w:rPr>
            <w:rStyle w:val="PageNumber"/>
            <w:sz w:val="16"/>
            <w:szCs w:val="16"/>
            <w:lang w:bidi="fr-FR" w:val="fr-FR"/>
          </w:rPr>
          <w:instrText xml:space="preserve"> PAGE </w:instrText>
        </w:r>
        <w:r w:rsidRPr="00D64625">
          <w:rPr>
            <w:rStyle w:val="PageNumber"/>
            <w:sz w:val="16"/>
            <w:szCs w:val="16"/>
            <w:lang w:bidi="fr-FR" w:val="fr-FR"/>
          </w:rPr>
          <w:fldChar w:fldCharType="separate"/>
        </w:r>
        <w:r w:rsidRPr="00D64625">
          <w:rPr>
            <w:rStyle w:val="PageNumber"/>
            <w:noProof/>
            <w:sz w:val="16"/>
            <w:szCs w:val="16"/>
            <w:lang w:bidi="fr-FR" w:val="fr-FR"/>
          </w:rPr>
          <w:t>3</w:t>
        </w:r>
        <w:r w:rsidRPr="00D64625">
          <w:rPr>
            <w:rStyle w:val="PageNumber"/>
            <w:sz w:val="16"/>
            <w:szCs w:val="16"/>
            <w:lang w:bidi="fr-FR" w:val="fr-FR"/>
          </w:rPr>
          <w:fldChar w:fldCharType="end"/>
        </w:r>
      </w:p>
    </w:sdtContent>
  </w:sdt>
  <w:p w14:paraId="496F7EBB" w14:textId="77777777" w:rsidR="00837B36" w:rsidRPr="00D64625" w:rsidRDefault="00837B36" w:rsidP="00730C5F">
    <w:pPr>
      <w:pStyle w:val="Heading5"/>
      <w:rPr>
        <w:sz w:val="16"/>
        <w:szCs w:val="16"/>
      </w:rPr>
    </w:pPr>
    <w:r w:rsidRPr="00D64625">
      <w:rPr>
        <w:sz w:val="16"/>
        <w:szCs w:val="16"/>
        <w:lang w:bidi="fr-FR" w:val="fr-FR"/>
      </w:rPr>
      <w:t xml:space="preserve">gndr.org</w:t>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lang w:bidi="fr-FR" w:val="fr-FR"/>
      </w:rPr>
      <w:t xml:space="preserve"> </w:t>
    </w:r>
  </w:p>
  <w:p w14:paraId="3C889ABE" w14:textId="77777777" w:rsidR="00F06EE9" w:rsidRPr="00805923" w:rsidRDefault="00F06EE9" w:rsidP="00730C5F">
    <w:pPr>
      <w:pStyle w:val="Heading5"/>
      <w:rPr>
        <w:b/>
        <w:bCs/>
        <w:color w:val="0092B6" w:themeColor="accent1"/>
        <w:sz w:val="16"/>
        <w:szCs w:val="16"/>
      </w:rPr>
    </w:pPr>
    <w:r w:rsidRPr="00805923">
      <w:rPr>
        <w:b/>
        <w:color w:val="0092B6" w:themeColor="accent1"/>
        <w:sz w:val="16"/>
        <w:szCs w:val="16"/>
        <w:lang w:bidi="fr-FR" w:val="fr-FR"/>
      </w:rPr>
      <w:t xml:space="preserve">Réseau mondial des organisations de la société civile pour la réduction des risques de catastrophe (GNDR)</w:t>
    </w:r>
  </w:p>
  <w:p w14:paraId="5FA53F77" w14:textId="77777777" w:rsidR="00F06EE9" w:rsidRPr="00655FE8" w:rsidRDefault="00F06EE9" w:rsidP="00730C5F">
    <w:pPr>
      <w:pStyle w:val="Heading5"/>
      <w:rPr>
        <w:sz w:val="16"/>
        <w:szCs w:val="16"/>
      </w:rPr>
    </w:pPr>
    <w:r w:rsidRPr="00655FE8">
      <w:rPr>
        <w:sz w:val="16"/>
        <w:szCs w:val="16"/>
        <w:lang w:bidi="fr-FR" w:val="fr-FR"/>
      </w:rPr>
      <w:t xml:space="preserve">Association à but non lucratif numéro : 1141471. Société à responsabilité limitée, enregistrée en Angleterre et au Pays de Galles sous le numéro 07374358 </w:t>
    </w:r>
    <w:r w:rsidRPr="00655FE8">
      <w:rPr>
        <w:sz w:val="16"/>
        <w:szCs w:val="16"/>
        <w:lang w:bidi="fr-FR" w:val="fr-FR"/>
      </w:rPr>
      <w:br/>
    </w:r>
    <w:r w:rsidRPr="00655FE8">
      <w:rPr>
        <w:sz w:val="16"/>
        <w:szCs w:val="16"/>
        <w:lang w:bidi="fr-FR" w:val="fr-FR"/>
      </w:rPr>
      <w:t xml:space="preserve">Siège social : 8 Waldegrave Rd, Teddington, Londres, TW11 8HT, Royaume-Uni</w:t>
    </w:r>
    <w:r w:rsidRPr="00655FE8">
      <w:rPr>
        <w:sz w:val="16"/>
        <w:szCs w:val="16"/>
        <w:lang w:bidi="fr-FR" w:val="fr-FR"/>
      </w:rPr>
      <w:br/>
    </w:r>
    <w:r w:rsidRPr="00655FE8">
      <w:rPr>
        <w:sz w:val="16"/>
        <w:szCs w:val="16"/>
        <w:lang w:bidi="fr-FR" w:val="fr-FR"/>
      </w:rPr>
      <w:t xml:space="preserve">+44 (0)2089 777726 | info@gndr.org | gndr.org</w:t>
    </w:r>
  </w:p>
</w:ftr>
</file>

<file path=word/footnotes.xml><?xml version="1.0" encoding="utf-8"?>
<w:footnotes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2AE2CFB7" w14:textId="77777777" w:rsidR="003F47FB" w:rsidRDefault="003F47FB" w:rsidP="00F06EE9">
      <w:r>
        <w:separator/>
      </w:r>
    </w:p>
  </w:footnote>
  <w:footnote w:type="continuationSeparator" w:id="0">
    <w:p w14:paraId="03734B8D" w14:textId="77777777" w:rsidR="003F47FB" w:rsidRDefault="003F47FB" w:rsidP="00F06EE9">
      <w:r>
        <w:continuationSeparator/>
      </w:r>
    </w:p>
  </w:footnote>
  <w:footnote w:id="1">
    <w:p w14:paraId="3BAF5BA3" w14:textId="2AB3A0A0" w:rsidR="005470BD" w:rsidRPr="00BD7DD4" w:rsidRDefault="005470BD">
      <w:pPr>
        <w:pStyle w:val="FootnoteText"/>
        <w:rPr>
          <w:sz w:val="16"/>
          <w:szCs w:val="16"/>
        </w:rPr>
      </w:pPr>
      <w:r w:rsidRPr="00BD7DD4">
        <w:rPr>
          <w:rStyle w:val="FootnoteReference"/>
          <w:sz w:val="16"/>
          <w:szCs w:val="16"/>
          <w:lang w:bidi="fr-FR" w:val="fr-FR"/>
        </w:rPr>
        <w:footnoteRef/>
      </w:r>
      <w:r w:rsidRPr="00BD7DD4">
        <w:rPr>
          <w:sz w:val="16"/>
          <w:szCs w:val="16"/>
          <w:lang w:bidi="fr-FR" w:val="fr-FR"/>
        </w:rPr>
        <w:t xml:space="preserve"> Avec des écologistes locaux, des organisations environnementales, des instituts techniques, etc.</w:t>
      </w:r>
    </w:p>
  </w:footnote>
  <w:footnote w:id="2">
    <w:p w14:paraId="1C0D86F8" w14:textId="4825E74D" w:rsidR="005470BD" w:rsidRPr="00BD7DD4" w:rsidRDefault="005470BD">
      <w:pPr>
        <w:pStyle w:val="FootnoteText"/>
        <w:rPr>
          <w:sz w:val="16"/>
          <w:szCs w:val="16"/>
        </w:rPr>
      </w:pPr>
      <w:r w:rsidRPr="00BD7DD4">
        <w:rPr>
          <w:rStyle w:val="FootnoteReference"/>
          <w:sz w:val="16"/>
          <w:szCs w:val="16"/>
          <w:lang w:bidi="fr-FR" w:val="fr-FR"/>
        </w:rPr>
        <w:footnoteRef/>
      </w:r>
      <w:r w:rsidRPr="00BD7DD4">
        <w:rPr>
          <w:sz w:val="16"/>
          <w:szCs w:val="16"/>
          <w:lang w:bidi="fr-FR" w:val="fr-FR"/>
        </w:rPr>
        <w:t xml:space="preserve"> Avec des agriculteurs locaux, des organisations environnementales, des instituts techniques, etc.</w:t>
      </w:r>
    </w:p>
  </w:footnote>
  <w:footnote w:id="3">
    <w:p w14:paraId="07C19E16" w14:textId="6060B143" w:rsidR="005470BD" w:rsidRDefault="005470BD" w:rsidP="00BD7DD4">
      <w:pPr>
        <w:pStyle w:val="FootnoteText"/>
        <w:spacing w:before="100" w:beforeAutospacing="1" w:after="100" w:afterAutospacing="1"/>
      </w:pPr>
      <w:r w:rsidRPr="00BD7DD4">
        <w:rPr>
          <w:rStyle w:val="FootnoteReference"/>
          <w:sz w:val="16"/>
          <w:szCs w:val="16"/>
          <w:lang w:bidi="fr-FR" w:val="fr-FR"/>
        </w:rPr>
        <w:footnoteRef/>
      </w:r>
      <w:r w:rsidRPr="00BD7DD4">
        <w:rPr>
          <w:sz w:val="16"/>
          <w:szCs w:val="16"/>
          <w:lang w:bidi="fr-FR" w:val="fr-FR"/>
        </w:rPr>
        <w:t xml:space="preserve"> Avec les unités gouvernementales locales, les municipalités, les autorités de développement, les experts paysagistes ou les experts en la matière.</w:t>
      </w:r>
    </w:p>
  </w:footnote>
  <w:footnote w:id="4">
    <w:p w14:paraId="0FAE4E01" w14:textId="71275241" w:rsidR="005470BD" w:rsidRPr="00BD7DD4" w:rsidRDefault="005470BD" w:rsidP="00BD7DD4">
      <w:pPr>
        <w:pStyle w:val="FootnoteText"/>
        <w:spacing w:before="100" w:beforeAutospacing="1" w:after="100" w:afterAutospacing="1"/>
        <w:rPr>
          <w:sz w:val="16"/>
          <w:szCs w:val="16"/>
        </w:rPr>
      </w:pPr>
      <w:r w:rsidRPr="00BD7DD4">
        <w:rPr>
          <w:rStyle w:val="FootnoteReference"/>
          <w:sz w:val="16"/>
          <w:szCs w:val="16"/>
          <w:lang w:bidi="fr-FR" w:val="fr-FR"/>
        </w:rPr>
        <w:footnoteRef/>
      </w:r>
      <w:r w:rsidRPr="00BD7DD4">
        <w:rPr>
          <w:sz w:val="16"/>
          <w:szCs w:val="16"/>
          <w:lang w:bidi="fr-FR" w:val="fr-FR"/>
        </w:rPr>
        <w:t xml:space="preserve"> Unité administrative locale.</w:t>
      </w:r>
    </w:p>
  </w:footnote>
  <w:footnote w:id="5">
    <w:p w14:paraId="2BFC0555" w14:textId="787D41A9" w:rsidR="005470BD" w:rsidRDefault="005470BD">
      <w:pPr>
        <w:pStyle w:val="FootnoteText"/>
      </w:pPr>
      <w:r w:rsidRPr="00BD7DD4">
        <w:rPr>
          <w:rStyle w:val="FootnoteReference"/>
          <w:sz w:val="16"/>
          <w:szCs w:val="16"/>
          <w:lang w:bidi="fr-FR" w:val="fr-FR"/>
        </w:rPr>
        <w:footnoteRef/>
      </w:r>
      <w:r w:rsidRPr="00BD7DD4">
        <w:rPr>
          <w:sz w:val="16"/>
          <w:szCs w:val="16"/>
          <w:lang w:bidi="fr-FR" w:val="fr-FR"/>
        </w:rPr>
        <w:t xml:space="preserve"> Plus la cartographie et la localisation des structures dangereuses.</w:t>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72B91E5" w14:textId="77777777" w:rsidR="00F06EE9" w:rsidRDefault="00F06EE9">
    <w:pPr>
      <w:pStyle w:val="Header"/>
    </w:pPr>
    <w:r>
      <w:rPr>
        <w:noProof/>
        <w:lang w:bidi="fr-FR" w:val="fr-FR"/>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C77D8"/>
    <w:multiLevelType w:val="hybridMultilevel"/>
    <w:tmpl w:val="F322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5"/>
  </w:num>
  <w:num w:numId="6">
    <w:abstractNumId w:val="11"/>
  </w:num>
  <w:num w:numId="7">
    <w:abstractNumId w:val="16"/>
  </w:num>
  <w:num w:numId="8">
    <w:abstractNumId w:val="1"/>
  </w:num>
  <w:num w:numId="9">
    <w:abstractNumId w:val="15"/>
  </w:num>
  <w:num w:numId="10">
    <w:abstractNumId w:val="3"/>
  </w:num>
  <w:num w:numId="11">
    <w:abstractNumId w:val="10"/>
  </w:num>
  <w:num w:numId="12">
    <w:abstractNumId w:val="2"/>
  </w:num>
  <w:num w:numId="13">
    <w:abstractNumId w:val="13"/>
  </w:num>
  <w:num w:numId="14">
    <w:abstractNumId w:val="12"/>
  </w:num>
  <w:num w:numId="15">
    <w:abstractNumId w:val="17"/>
  </w:num>
  <w:num w:numId="16">
    <w:abstractNumId w:val="0"/>
  </w:num>
  <w:num w:numId="17">
    <w:abstractNumId w:val="14"/>
  </w:num>
  <w:num w:numId="18">
    <w:abstractNumId w:val="6"/>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0E1B54"/>
    <w:rsid w:val="000E6F09"/>
    <w:rsid w:val="0013762E"/>
    <w:rsid w:val="002229E0"/>
    <w:rsid w:val="00282B10"/>
    <w:rsid w:val="002C3339"/>
    <w:rsid w:val="00306C15"/>
    <w:rsid w:val="00326FB6"/>
    <w:rsid w:val="003468B8"/>
    <w:rsid w:val="003476EE"/>
    <w:rsid w:val="003E2AC4"/>
    <w:rsid w:val="003F47FB"/>
    <w:rsid w:val="004619BA"/>
    <w:rsid w:val="004A56E7"/>
    <w:rsid w:val="004B7360"/>
    <w:rsid w:val="005470BD"/>
    <w:rsid w:val="00592DF1"/>
    <w:rsid w:val="00596181"/>
    <w:rsid w:val="005B2EA8"/>
    <w:rsid w:val="0060336F"/>
    <w:rsid w:val="00605CE7"/>
    <w:rsid w:val="00655FE8"/>
    <w:rsid w:val="00682E3F"/>
    <w:rsid w:val="006840C2"/>
    <w:rsid w:val="00730C5F"/>
    <w:rsid w:val="007B616E"/>
    <w:rsid w:val="007E6D08"/>
    <w:rsid w:val="00805923"/>
    <w:rsid w:val="00837B36"/>
    <w:rsid w:val="00856DB5"/>
    <w:rsid w:val="008C18B1"/>
    <w:rsid w:val="008D28D0"/>
    <w:rsid w:val="009D4F9E"/>
    <w:rsid w:val="00A57A9D"/>
    <w:rsid w:val="00B10461"/>
    <w:rsid w:val="00B126D2"/>
    <w:rsid w:val="00B30BDD"/>
    <w:rsid w:val="00BD7DD4"/>
    <w:rsid w:val="00C8433F"/>
    <w:rsid w:val="00D01739"/>
    <w:rsid w:val="00D358E6"/>
    <w:rsid w:val="00D46DD9"/>
    <w:rsid w:val="00D64625"/>
    <w:rsid w:val="00DA6BFC"/>
    <w:rsid w:val="00E0127E"/>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10461"/>
    <w:pPr>
      <w:autoSpaceDE w:val="0"/>
      <w:autoSpaceDN w:val="0"/>
      <w:adjustRightInd w:val="0"/>
      <w:spacing w:line="288" w:lineRule="auto"/>
      <w:textAlignment w:val="center"/>
    </w:pPr>
    <w:rPr>
      <w:rFonts w:ascii="Red Hat Text" w:hAnsi="Red Hat Text" w:cs="Times New Roman"/>
      <w:color w:val="000000"/>
    </w:rPr>
  </w:style>
  <w:style w:type="paragraph" w:customStyle="1" w:styleId="Bodycopy11132">
    <w:name w:val="Body copy 11/13.2"/>
    <w:basedOn w:val="NoParagraphStyle"/>
    <w:uiPriority w:val="99"/>
    <w:rsid w:val="00B10461"/>
    <w:pPr>
      <w:suppressAutoHyphens/>
      <w:spacing w:after="113"/>
    </w:pPr>
    <w:rPr>
      <w:rFonts w:cs="Red Hat Text"/>
      <w:color w:val="5B5B5B"/>
      <w:sz w:val="22"/>
      <w:szCs w:val="22"/>
    </w:rPr>
  </w:style>
  <w:style w:type="paragraph" w:customStyle="1" w:styleId="Heading4blue">
    <w:name w:val="Heading 4 (blue)"/>
    <w:basedOn w:val="Heading3"/>
    <w:next w:val="Bodycopy11132"/>
    <w:uiPriority w:val="99"/>
    <w:rsid w:val="00B10461"/>
    <w:pPr>
      <w:suppressAutoHyphens/>
      <w:autoSpaceDE w:val="0"/>
      <w:autoSpaceDN w:val="0"/>
      <w:adjustRightInd w:val="0"/>
      <w:spacing w:before="170" w:after="113" w:line="288" w:lineRule="auto"/>
      <w:textAlignment w:val="center"/>
      <w:outlineLvl w:val="9"/>
    </w:pPr>
    <w:rPr>
      <w:rFonts w:ascii="Red Hat Text" w:eastAsiaTheme="minorHAnsi" w:hAnsi="Red Hat Text" w:cs="Red Hat Text"/>
      <w:color w:val="0099CC"/>
      <w:sz w:val="24"/>
      <w:szCs w:val="24"/>
      <w:lang w:eastAsia="en-US"/>
    </w:rPr>
  </w:style>
  <w:style w:type="character" w:customStyle="1" w:styleId="Orangearrowfordownloadlink">
    <w:name w:val="Orange arrow for download link"/>
    <w:uiPriority w:val="99"/>
    <w:rsid w:val="00B10461"/>
    <w:rPr>
      <w:color w:val="F59C00"/>
      <w:sz w:val="24"/>
      <w:szCs w:val="24"/>
    </w:rPr>
  </w:style>
  <w:style w:type="paragraph" w:styleId="FootnoteText">
    <w:name w:val="footnote text"/>
    <w:basedOn w:val="Normal"/>
    <w:link w:val="FootnoteTextChar"/>
    <w:uiPriority w:val="99"/>
    <w:semiHidden/>
    <w:unhideWhenUsed/>
    <w:rsid w:val="005470BD"/>
    <w:pPr>
      <w:spacing w:before="0" w:after="0"/>
    </w:pPr>
    <w:rPr>
      <w:sz w:val="20"/>
      <w:szCs w:val="20"/>
    </w:rPr>
  </w:style>
  <w:style w:type="character" w:customStyle="1" w:styleId="FootnoteTextChar">
    <w:name w:val="Footnote Text Char"/>
    <w:basedOn w:val="DefaultParagraphFont"/>
    <w:link w:val="FootnoteText"/>
    <w:uiPriority w:val="99"/>
    <w:semiHidden/>
    <w:rsid w:val="005470BD"/>
    <w:rPr>
      <w:rFonts w:ascii="Verdana" w:eastAsia="Times New Roman" w:hAnsi="Verdana" w:cs="Times New Roman"/>
      <w:color w:val="5B5B5B"/>
      <w:sz w:val="20"/>
      <w:szCs w:val="20"/>
      <w:lang w:eastAsia="en-GB"/>
    </w:rPr>
  </w:style>
  <w:style w:type="character" w:styleId="FootnoteReference">
    <w:name w:val="footnote reference"/>
    <w:basedOn w:val="DefaultParagraphFont"/>
    <w:uiPriority w:val="99"/>
    <w:semiHidden/>
    <w:unhideWhenUsed/>
    <w:rsid w:val="00547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34</TotalTime>
  <Pages>8</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2022-01-10T11:05:00Z</dcterms:created>
  <dcterms:modified xsi:type="dcterms:W3CDTF">2022-01-10T11:49:00Z</dcterms:modified>
</cp:coreProperties>
</file>