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="http://schemas.openxmlformats.org/wordprocessingml/2006/main" w14:paraId="09A478D6" w14:textId="77777777" w:rsidR="00E85045" w:rsidRPr="00E85045" w:rsidRDefault="00E85045" w:rsidP="00E85045">
      <w:pPr>
        <w:pStyle w:val="Heading2"/>
        <w:rPr>
          <w:b/>
          <w:bCs/>
          <w:color w:val="0092B6"/>
          <w:sz w:val="46"/>
          <w:szCs w:val="46"/>
        </w:rPr>
      </w:pPr>
      <w:r w:rsidRPr="00E85045">
        <w:rPr>
          <w:b/>
          <w:color w:val="0092B6"/>
          <w:sz w:val="46"/>
          <w:szCs w:val="46"/>
          <w:lang w:bidi="pt-PT" w:val="pt-PT"/>
        </w:rPr>
        <w:t xml:space="preserve">Análise contextual da suscetibilidade geofísica a perigos</w:t>
      </w:r>
    </w:p>
    <w:p xmlns:w="http://schemas.openxmlformats.org/wordprocessingml/2006/main" w14:paraId="311EFF6F" w14:textId="44BA9068" w:rsidR="00856DB5" w:rsidRPr="00856DB5" w:rsidRDefault="00856DB5" w:rsidP="00856DB5">
      <w:pPr>
        <w:pStyle w:val="Heading2"/>
      </w:pPr>
      <w:r>
        <w:rPr>
          <w:lang w:bidi="pt-PT" w:val="pt-PT"/>
        </w:rPr>
        <w:t xml:space="preserve">Guia de Desenvolvimento baseado no Conhecimento dos Riscos: Ferramenta 3</w:t>
      </w:r>
    </w:p>
    <w:p xmlns:w="http://schemas.openxmlformats.org/wordprocessingml/2006/main" w14:paraId="3F59BE21" w14:textId="73DB1F6F" w:rsidR="00B126D2" w:rsidRDefault="00E85045" w:rsidP="00E85045">
      <w:r w:rsidRPr="00E85045">
        <w:rPr>
          <w:lang w:bidi="pt-PT" w:val="pt-PT"/>
        </w:rPr>
        <w:t xml:space="preserve">Utilize esta ferramenta para verificar se as comunidades pertinentes vivem em contextos ou condições suscetíveis a vários perigos. Este modelo é particularmente útil para a terceira etapa do planeamento do desenvolvimento baseado no conhecimento dos riscos. </w:t>
      </w:r>
    </w:p>
    <w:p xmlns:w="http://schemas.openxmlformats.org/wordprocessingml/2006/main" w14:paraId="0196C8A1" w14:textId="77777777" w:rsidR="00E85045" w:rsidRPr="00E85045" w:rsidRDefault="00E85045" w:rsidP="00E85045">
      <w:pPr>
        <w:rPr>
          <w:b/>
          <w:bCs/>
        </w:rPr>
      </w:pPr>
      <w:r w:rsidRPr="00E85045">
        <w:rPr>
          <w:b/>
          <w:lang w:bidi="pt-PT" w:val="pt-PT"/>
        </w:rPr>
        <w:t xml:space="preserve">Plano geral</w:t>
      </w:r>
    </w:p>
    <w:p xmlns:w="http://schemas.openxmlformats.org/wordprocessingml/2006/main" w14:paraId="109B8688" w14:textId="77777777" w:rsidR="00E85045" w:rsidRPr="00E85045" w:rsidRDefault="00E85045" w:rsidP="00E85045">
      <w:r w:rsidRPr="00E85045">
        <w:rPr>
          <w:lang w:bidi="pt-PT" w:val="pt-PT"/>
        </w:rPr>
        <w:t xml:space="preserve">Determinadas condições e contextos podem originar perigos específicos. Procurem estas condições para determinar se a comunidade pertinente é suscetível aos perigos que correspondem a estas condições.</w:t>
      </w:r>
    </w:p>
    <w:p xmlns:w="http://schemas.openxmlformats.org/wordprocessingml/2006/main" w14:paraId="3984D22B" w14:textId="77777777" w:rsidR="00E85045" w:rsidRPr="00E85045" w:rsidRDefault="00E85045" w:rsidP="00E85045">
      <w:r w:rsidRPr="00E85045">
        <w:rPr>
          <w:lang w:bidi="pt-PT" w:val="pt-PT"/>
        </w:rPr>
        <w:t xml:space="preserve">São apresentadas duas tabelas:</w:t>
      </w:r>
    </w:p>
    <w:p xmlns:w="http://schemas.openxmlformats.org/wordprocessingml/2006/main" w14:paraId="377F9AE5" w14:textId="77777777" w:rsidR="00E85045" w:rsidRPr="00E85045" w:rsidRDefault="00E85045" w:rsidP="00E85045">
      <w:pPr>
        <w:pStyle w:val="ListParagraph"/>
        <w:numPr>
          <w:ilvl w:val="0"/>
          <w:numId w:val="19"/>
        </w:numPr>
      </w:pPr>
      <w:r w:rsidRPr="00E85045">
        <w:rPr>
          <w:lang w:bidi="pt-PT" w:val="pt-PT"/>
        </w:rPr>
        <w:t xml:space="preserve">A Tabela 1 apresenta os perigos naturais ou despoletados pelas alterações climáticas</w:t>
      </w:r>
    </w:p>
    <w:p xmlns:w="http://schemas.openxmlformats.org/wordprocessingml/2006/main" w14:paraId="35660820" w14:textId="77777777" w:rsidR="00E85045" w:rsidRPr="00E85045" w:rsidRDefault="00E85045" w:rsidP="00E85045">
      <w:pPr>
        <w:pStyle w:val="ListParagraph"/>
        <w:numPr>
          <w:ilvl w:val="0"/>
          <w:numId w:val="19"/>
        </w:numPr>
      </w:pPr>
      <w:r w:rsidRPr="00E85045">
        <w:rPr>
          <w:lang w:bidi="pt-PT" w:val="pt-PT"/>
        </w:rPr>
        <w:t xml:space="preserve">A Tabela 2 apresenta os perigos causados pela ação humana</w:t>
      </w:r>
    </w:p>
    <w:p xmlns:w="http://schemas.openxmlformats.org/wordprocessingml/2006/main" w14:paraId="265291A9" w14:textId="77777777" w:rsidR="00E85045" w:rsidRPr="00E85045" w:rsidRDefault="00E85045" w:rsidP="00E85045">
      <w:pPr>
        <w:rPr>
          <w:b/>
          <w:bCs/>
        </w:rPr>
      </w:pPr>
    </w:p>
    <w:p xmlns:w="http://schemas.openxmlformats.org/wordprocessingml/2006/main" w14:paraId="7A158247" w14:textId="31B89F04" w:rsidR="00E85045" w:rsidRPr="00E85045" w:rsidRDefault="00E85045" w:rsidP="00E85045">
      <w:r w:rsidRPr="00E85045">
        <w:rPr>
          <w:lang w:bidi="pt-PT" w:val="pt-PT"/>
        </w:rPr>
        <w:t xml:space="preserve">A lista de perigos é ilustrativa e não é exaustiva. Os determinantes geográficos da suscetibilidade aos perigos podem ser mapeados ou localizados tendo como referência o aglomerado populacional. Os indicadores locais de suscetibilidade aos perigos podem estar relacionados com as pessoas, o local, os fatores físicos e os sistemas.</w:t>
      </w:r>
    </w:p>
    <w:p xmlns:w="http://schemas.openxmlformats.org/wordprocessingml/2006/main" w14:paraId="3C72CA62" w14:textId="49AC0AA0" w:rsidR="00E85045" w:rsidRDefault="00E85045" w:rsidP="00E85045"/>
    <w:p xmlns:w="http://schemas.openxmlformats.org/wordprocessingml/2006/main" w14:paraId="68207669" w14:textId="13FCE109" w:rsidR="00F325BA" w:rsidRDefault="00F325BA" w:rsidP="00F325BA">
      <w:pPr>
        <w:pStyle w:val="Heading1"/>
      </w:pPr>
      <w:r w:rsidRPr="00F325BA">
        <w:rPr>
          <w:lang w:bidi="pt-PT" w:val="pt-PT"/>
        </w:rPr>
        <w:t xml:space="preserve">Tabela 1: Perigos naturais ou despoletados pelas alterações climáticas</w:t>
      </w:r>
    </w:p>
    <w:tbl xmlns:w="http://schemas.openxmlformats.org/wordprocessingml/2006/main"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3639"/>
        <w:gridCol w:w="5315"/>
        <w:gridCol w:w="5308"/>
      </w:tblGrid>
      <w:tr w:rsidR="00E85045" w:rsidRPr="00280992" w14:paraId="233F74C3" w14:textId="77777777" w:rsidTr="00280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  <w:tblHeader/>
        </w:trPr>
        <w:tc>
          <w:tcPr>
            <w:tcW w:w="363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shd w:val="clear" w:color="auto" w:fill="0092B6" w:themeFill="accent1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A3530E8" w14:textId="24D650EF" w:rsidR="00E85045" w:rsidRPr="00280992" w:rsidRDefault="00E85045" w:rsidP="00E85045">
            <w:pPr>
              <w:spacing w:before="0" w:after="0"/>
              <w:rPr>
                <w:b/>
                <w:bCs/>
                <w:color w:val="FFFFFF" w:themeColor="background1"/>
              </w:rPr>
            </w:pPr>
            <w:r w:rsidRPr="00280992">
              <w:rPr>
                <w:b/>
                <w:color w:val="FFFFFF" w:themeColor="background1"/>
                <w:lang w:bidi="pt-PT" w:val="pt-PT"/>
              </w:rPr>
              <w:t xml:space="preserve">Perigo</w:t>
            </w:r>
          </w:p>
        </w:tc>
        <w:tc>
          <w:tcPr>
            <w:tcW w:w="5315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shd w:val="clear" w:color="auto" w:fill="0092B6" w:themeFill="accent1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5A20DBF" w14:textId="311AF8CC" w:rsidR="00E85045" w:rsidRPr="00280992" w:rsidRDefault="00E85045" w:rsidP="00E85045">
            <w:pPr>
              <w:spacing w:before="0" w:after="0"/>
              <w:rPr>
                <w:b/>
                <w:bCs/>
                <w:color w:val="FFFFFF" w:themeColor="background1"/>
              </w:rPr>
            </w:pPr>
            <w:r w:rsidRPr="00280992">
              <w:rPr>
                <w:b/>
                <w:color w:val="FFFFFF" w:themeColor="background1"/>
                <w:lang w:bidi="pt-PT" w:val="pt-PT"/>
              </w:rPr>
              <w:t xml:space="preserve">Determinantes geográficos da suscetibilidade a perigos </w:t>
            </w:r>
          </w:p>
        </w:tc>
        <w:tc>
          <w:tcPr>
            <w:tcW w:w="5308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6" w:space="0" w:color="CECECE"/>
            </w:tcBorders>
            <w:shd w:val="clear" w:color="auto" w:fill="0092B6" w:themeFill="accent1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4F62D94" w14:textId="06FCF3A0" w:rsidR="00E85045" w:rsidRPr="00280992" w:rsidRDefault="00E85045" w:rsidP="00E85045">
            <w:pPr>
              <w:spacing w:before="0" w:after="0"/>
              <w:rPr>
                <w:b/>
                <w:bCs/>
                <w:color w:val="FFFFFF" w:themeColor="background1"/>
              </w:rPr>
            </w:pPr>
            <w:r w:rsidRPr="00280992">
              <w:rPr>
                <w:b/>
                <w:color w:val="FFFFFF" w:themeColor="background1"/>
                <w:lang w:bidi="pt-PT" w:val="pt-PT"/>
              </w:rPr>
              <w:t xml:space="preserve">Indicadores locais da suscetibilidade a perigos</w:t>
            </w:r>
          </w:p>
        </w:tc>
      </w:tr>
      <w:tr w:rsidR="00E85045" w:rsidRPr="00E85045" w14:paraId="59314966" w14:textId="77777777" w:rsidTr="00280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363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1AAE17D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pt-PT" w:val="pt-PT"/>
              </w:rPr>
              <w:t xml:space="preserve">Sismos e tremores de terra</w:t>
            </w:r>
          </w:p>
        </w:tc>
        <w:tc>
          <w:tcPr>
            <w:tcW w:w="5315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39954CC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pt-PT" w:val="pt-PT"/>
              </w:rPr>
              <w:t xml:space="preserve">Presença de falhas sísmicas na localidade e na região à volta da comunidade, aldeia ou cidade</w:t>
            </w:r>
          </w:p>
          <w:p w14:paraId="3C56EE86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pt-PT" w:val="pt-PT"/>
              </w:rPr>
              <w:t xml:space="preserve">Existem barragens, atividades de explosão de minas em zonas com um historial de terramotos e atividades sísmicas?</w:t>
            </w:r>
          </w:p>
          <w:p w14:paraId="6E097167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pt-PT" w:val="pt-PT"/>
              </w:rPr>
              <w:t xml:space="preserve">Presença de crateras vulcânicas</w:t>
            </w:r>
          </w:p>
        </w:tc>
        <w:tc>
          <w:tcPr>
            <w:tcW w:w="5308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6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B507DBE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pt-PT" w:val="pt-PT"/>
              </w:rPr>
              <w:t xml:space="preserve">Instabilidade dos solos (erosões frequentes, terras áridas)</w:t>
            </w:r>
          </w:p>
          <w:p w14:paraId="59F4CFA4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pt-PT" w:val="pt-PT"/>
              </w:rPr>
              <w:t xml:space="preserve">Edifícios e construções que não são adequadas ou resistentes a atividade sísmica</w:t>
            </w:r>
          </w:p>
          <w:p w14:paraId="1FCEBCE4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pt-PT" w:val="pt-PT"/>
              </w:rPr>
              <w:t xml:space="preserve">Inexistência ou maus sistemas de alerta precoce</w:t>
            </w:r>
          </w:p>
        </w:tc>
      </w:tr>
      <w:tr w:rsidR="00E85045" w:rsidRPr="00E85045" w14:paraId="38FA5C83" w14:textId="77777777" w:rsidTr="00280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363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2D9AE56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pt-PT" w:val="pt-PT"/>
              </w:rPr>
              <w:t xml:space="preserve">Deslizamentos de terras</w:t>
            </w:r>
          </w:p>
        </w:tc>
        <w:tc>
          <w:tcPr>
            <w:tcW w:w="5315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40202BF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pt-PT" w:val="pt-PT"/>
              </w:rPr>
              <w:t xml:space="preserve">Paisagens montanhosas e regiões com vales</w:t>
            </w:r>
          </w:p>
        </w:tc>
        <w:tc>
          <w:tcPr>
            <w:tcW w:w="5308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6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C300345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pt-PT" w:val="pt-PT"/>
              </w:rPr>
              <w:t xml:space="preserve">Terras áridas, paisagens agrícolas em pousio, solos com uma grande capacidade de retenção de água e solos pouco profundos</w:t>
            </w:r>
          </w:p>
        </w:tc>
      </w:tr>
      <w:tr w:rsidR="00E85045" w:rsidRPr="00E85045" w14:paraId="776BA5ED" w14:textId="77777777" w:rsidTr="00280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363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7BBDD63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pt-PT" w:val="pt-PT"/>
              </w:rPr>
              <w:t xml:space="preserve">Inundações (inundações fluviais)</w:t>
            </w:r>
          </w:p>
        </w:tc>
        <w:tc>
          <w:tcPr>
            <w:tcW w:w="5315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D2909F6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pt-PT" w:val="pt-PT"/>
              </w:rPr>
              <w:t xml:space="preserve">Comunidades que vivem próximo de um rio grande e sistemas hidrográficos, especialmente em planícies aluviais de 5 a 10 anos</w:t>
            </w:r>
          </w:p>
          <w:p w14:paraId="2A700AE5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pt-PT" w:val="pt-PT"/>
              </w:rPr>
              <w:t xml:space="preserve">Comunidades que vivem próximo de rios com uma crescente tendência de pluviosidade (duração e intensidade das chuvas) na sua bacia</w:t>
            </w:r>
          </w:p>
        </w:tc>
        <w:tc>
          <w:tcPr>
            <w:tcW w:w="5308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6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75EB5A8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pt-PT" w:val="pt-PT"/>
              </w:rPr>
              <w:t xml:space="preserve">Regiões em vales e zonas de drenagem de rios</w:t>
            </w:r>
          </w:p>
        </w:tc>
      </w:tr>
      <w:tr w:rsidR="00E85045" w:rsidRPr="00E85045" w14:paraId="1E170051" w14:textId="77777777" w:rsidTr="00280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363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7C96244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pt-PT" w:val="pt-PT"/>
              </w:rPr>
              <w:t xml:space="preserve">Inundações (urbanas)</w:t>
            </w:r>
          </w:p>
        </w:tc>
        <w:tc>
          <w:tcPr>
            <w:tcW w:w="5315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3CBBD92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pt-PT" w:val="pt-PT"/>
              </w:rPr>
              <w:t xml:space="preserve">Zonas históricas antigas na cidade (porque normalmente situam-se em zonas de baixa altitude à medida que a cidade se expande à sua volta e também porque estas zonas possuem sistemas de drenagem mais antigos e degradados)</w:t>
            </w:r>
          </w:p>
          <w:p w14:paraId="3A344F0C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pt-PT" w:val="pt-PT"/>
              </w:rPr>
              <w:t xml:space="preserve">Zonas de desenvolvimento orgânico (não planeado) dentro da cidade</w:t>
            </w:r>
          </w:p>
          <w:p w14:paraId="03C9645E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pt-PT" w:val="pt-PT"/>
              </w:rPr>
              <w:t xml:space="preserve">Zonas suburbanas (zonas que ficam nas extremidades das zonas administrativas da cidade)</w:t>
            </w:r>
          </w:p>
        </w:tc>
        <w:tc>
          <w:tcPr>
            <w:tcW w:w="5308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6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01C17EE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pt-PT" w:val="pt-PT"/>
              </w:rPr>
              <w:t xml:space="preserve">Zonas próximas de canais e sistemas de drenagem da água da chuva ou rios e riachos</w:t>
            </w:r>
          </w:p>
          <w:p w14:paraId="30CEDEA0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pt-PT" w:val="pt-PT"/>
              </w:rPr>
              <w:t xml:space="preserve">Zonas com sistemas de drenagem e esgotos mais antigos e zonas que não têm sistemas de drenagem</w:t>
            </w:r>
          </w:p>
          <w:p w14:paraId="0B3F7FD0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pt-PT" w:val="pt-PT"/>
              </w:rPr>
              <w:t xml:space="preserve">Zonas próximas de paisagens poluídas e esgotos que estão entupidos com resíduos sólidos</w:t>
            </w:r>
          </w:p>
        </w:tc>
      </w:tr>
      <w:tr w:rsidR="00E85045" w:rsidRPr="00E85045" w14:paraId="66510132" w14:textId="77777777" w:rsidTr="00280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363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373EE47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pt-PT" w:val="pt-PT"/>
              </w:rPr>
              <w:t xml:space="preserve">Erupções vulcânicas</w:t>
            </w:r>
          </w:p>
        </w:tc>
        <w:tc>
          <w:tcPr>
            <w:tcW w:w="5315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189053E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pt-PT" w:val="pt-PT"/>
              </w:rPr>
              <w:t xml:space="preserve">Paisagens com histórico de erupções vulcânicas e atividades vulcânicas (consultar os dados históricos na biblioteca de dados)</w:t>
            </w:r>
          </w:p>
        </w:tc>
        <w:tc>
          <w:tcPr>
            <w:tcW w:w="5308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6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09AE148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pt-PT" w:val="pt-PT"/>
              </w:rPr>
              <w:t xml:space="preserve">Zonas próximas de fissuras ativas ou adormecidas. </w:t>
            </w:r>
          </w:p>
          <w:p w14:paraId="10C1651F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pt-PT" w:val="pt-PT"/>
              </w:rPr>
              <w:t xml:space="preserve">Zonas de vale em paisagens vulcânicas</w:t>
            </w:r>
          </w:p>
        </w:tc>
      </w:tr>
      <w:tr w:rsidR="00E85045" w:rsidRPr="00E85045" w14:paraId="05BCA9CF" w14:textId="77777777" w:rsidTr="00280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363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CA7B813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pt-PT" w:val="pt-PT"/>
              </w:rPr>
              <w:t xml:space="preserve">Ciclones e tsunamis</w:t>
            </w:r>
          </w:p>
          <w:p w14:paraId="594D93BB" w14:textId="77777777" w:rsidR="00E85045" w:rsidRPr="00E85045" w:rsidRDefault="00E85045" w:rsidP="00C31A29">
            <w:pPr>
              <w:spacing w:before="100" w:beforeAutospacing="1" w:after="100" w:afterAutospacing="1"/>
            </w:pPr>
          </w:p>
          <w:p w14:paraId="10295D2E" w14:textId="77777777" w:rsidR="00E85045" w:rsidRPr="00E85045" w:rsidRDefault="00E85045" w:rsidP="00C31A29">
            <w:pPr>
              <w:spacing w:before="100" w:beforeAutospacing="1" w:after="100" w:afterAutospacing="1"/>
            </w:pPr>
          </w:p>
        </w:tc>
        <w:tc>
          <w:tcPr>
            <w:tcW w:w="5315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DE864EF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pt-PT" w:val="pt-PT"/>
              </w:rPr>
              <w:t xml:space="preserve">Regiões costeiras e insulares</w:t>
            </w:r>
          </w:p>
          <w:p w14:paraId="7774F9A4" w14:textId="77777777" w:rsidR="00E85045" w:rsidRPr="00E85045" w:rsidRDefault="00E85045" w:rsidP="00C31A29">
            <w:pPr>
              <w:spacing w:before="100" w:beforeAutospacing="1" w:after="100" w:afterAutospacing="1"/>
            </w:pPr>
          </w:p>
        </w:tc>
        <w:tc>
          <w:tcPr>
            <w:tcW w:w="5308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6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D99FA18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pt-PT" w:val="pt-PT"/>
              </w:rPr>
              <w:t xml:space="preserve">Faixas costeiras que não têm mangais ou recifes de coral</w:t>
            </w:r>
          </w:p>
          <w:p w14:paraId="771C4BBF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pt-PT" w:val="pt-PT"/>
              </w:rPr>
              <w:t xml:space="preserve">Faixas costeiras com deltas estreitos</w:t>
            </w:r>
          </w:p>
          <w:p w14:paraId="1392E735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pt-PT" w:val="pt-PT"/>
              </w:rPr>
              <w:t xml:space="preserve">Inexistência ou maus sistemas de alerta precoce ou modelos de previsões</w:t>
            </w:r>
          </w:p>
        </w:tc>
      </w:tr>
      <w:tr w:rsidR="00E85045" w:rsidRPr="00E85045" w14:paraId="0C9EA7C8" w14:textId="77777777" w:rsidTr="00280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363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31CB1D9A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pt-PT" w:val="pt-PT"/>
              </w:rPr>
              <w:t xml:space="preserve">Incêndios florestais</w:t>
            </w:r>
          </w:p>
        </w:tc>
        <w:tc>
          <w:tcPr>
            <w:tcW w:w="5315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83B67A6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pt-PT" w:val="pt-PT"/>
              </w:rPr>
              <w:t xml:space="preserve">Regiões com florestas decíduas</w:t>
            </w:r>
          </w:p>
        </w:tc>
        <w:tc>
          <w:tcPr>
            <w:tcW w:w="5308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6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A0428D0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pt-PT" w:val="pt-PT"/>
              </w:rPr>
              <w:t xml:space="preserve">Paisagens decíduas com elevada atividade de relâmpagos e trovoadas</w:t>
            </w:r>
          </w:p>
        </w:tc>
      </w:tr>
      <w:tr w:rsidR="00E85045" w:rsidRPr="00E85045" w14:paraId="523E37AB" w14:textId="77777777" w:rsidTr="00280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363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3D974CA4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pt-PT" w:val="pt-PT"/>
              </w:rPr>
              <w:t xml:space="preserve">Ondas de calor</w:t>
            </w:r>
          </w:p>
        </w:tc>
        <w:tc>
          <w:tcPr>
            <w:tcW w:w="5315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0641720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pt-PT" w:val="pt-PT"/>
              </w:rPr>
              <w:t xml:space="preserve">Maior frequência de temperaturas máximas diárias extremas</w:t>
            </w:r>
          </w:p>
        </w:tc>
        <w:tc>
          <w:tcPr>
            <w:tcW w:w="5308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6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AD827E0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pt-PT" w:val="pt-PT"/>
              </w:rPr>
              <w:t xml:space="preserve">Áreas com efeitos de «ilha de calor» urbana</w:t>
            </w:r>
          </w:p>
          <w:p w14:paraId="617EA2F3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pt-PT" w:val="pt-PT"/>
              </w:rPr>
              <w:t xml:space="preserve">Áreas com escassa cobertura florestal</w:t>
            </w:r>
          </w:p>
        </w:tc>
      </w:tr>
      <w:tr w:rsidR="00E85045" w:rsidRPr="00E85045" w14:paraId="2596FDE0" w14:textId="77777777" w:rsidTr="00280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363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37EA6A79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pt-PT" w:val="pt-PT"/>
              </w:rPr>
              <w:t xml:space="preserve">Secas</w:t>
            </w:r>
          </w:p>
        </w:tc>
        <w:tc>
          <w:tcPr>
            <w:tcW w:w="5315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37036525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pt-PT" w:val="pt-PT"/>
              </w:rPr>
              <w:t xml:space="preserve">Desertos, regiões com pouca pluviosidade e elevada evapotranspiração</w:t>
            </w:r>
          </w:p>
        </w:tc>
        <w:tc>
          <w:tcPr>
            <w:tcW w:w="5308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6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84C1755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pt-PT" w:val="pt-PT"/>
              </w:rPr>
              <w:t xml:space="preserve">Paisagens áridas.</w:t>
            </w:r>
          </w:p>
          <w:p w14:paraId="3A27D805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pt-PT" w:val="pt-PT"/>
              </w:rPr>
              <w:t xml:space="preserve">Zonas com massas de água sazonais.</w:t>
            </w:r>
          </w:p>
        </w:tc>
      </w:tr>
      <w:tr w:rsidR="00E85045" w:rsidRPr="00E85045" w14:paraId="0BE63771" w14:textId="77777777" w:rsidTr="00280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363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C964DD9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pt-PT" w:val="pt-PT"/>
              </w:rPr>
              <w:t xml:space="preserve">Chuvas torrenciais</w:t>
            </w:r>
          </w:p>
        </w:tc>
        <w:tc>
          <w:tcPr>
            <w:tcW w:w="5315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D353EA6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pt-PT" w:val="pt-PT"/>
              </w:rPr>
              <w:t xml:space="preserve">Paisagens montanhosas e regiões com vales abaixo</w:t>
            </w:r>
          </w:p>
        </w:tc>
        <w:tc>
          <w:tcPr>
            <w:tcW w:w="5308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6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EB11E5A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pt-PT" w:val="pt-PT"/>
              </w:rPr>
              <w:t xml:space="preserve">Zonas próximas de rios</w:t>
            </w:r>
          </w:p>
        </w:tc>
      </w:tr>
      <w:tr w:rsidR="00E85045" w:rsidRPr="00E85045" w14:paraId="28EAD633" w14:textId="77777777" w:rsidTr="00280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363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9E9AE3D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pt-PT" w:val="pt-PT"/>
              </w:rPr>
              <w:t xml:space="preserve">Erupção glacial</w:t>
            </w:r>
          </w:p>
        </w:tc>
        <w:tc>
          <w:tcPr>
            <w:tcW w:w="5315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34CE18E0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pt-PT" w:val="pt-PT"/>
              </w:rPr>
              <w:t xml:space="preserve">Paisagens montanhosas e regiões com vales abaixo</w:t>
            </w:r>
          </w:p>
        </w:tc>
        <w:tc>
          <w:tcPr>
            <w:tcW w:w="5308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6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19D247C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pt-PT" w:val="pt-PT"/>
              </w:rPr>
              <w:t xml:space="preserve">Tendência observada de maiores temperaturas diárias em altas altitudes</w:t>
            </w:r>
          </w:p>
          <w:p w14:paraId="648DA474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pt-PT" w:val="pt-PT"/>
              </w:rPr>
              <w:t xml:space="preserve">Atividades de detonação e mineração perto de glaciares</w:t>
            </w:r>
          </w:p>
        </w:tc>
      </w:tr>
      <w:tr w:rsidR="00E85045" w:rsidRPr="00E85045" w14:paraId="2CBBEB3E" w14:textId="77777777" w:rsidTr="00280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363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428371F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pt-PT" w:val="pt-PT"/>
              </w:rPr>
              <w:t xml:space="preserve">Enxames de insetos em terras agrícolas</w:t>
            </w:r>
          </w:p>
        </w:tc>
        <w:tc>
          <w:tcPr>
            <w:tcW w:w="5315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5D77CE0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pt-PT" w:val="pt-PT"/>
              </w:rPr>
              <w:t xml:space="preserve">Global e especialmente associado às alterações climáticas nas regiões</w:t>
            </w:r>
          </w:p>
        </w:tc>
        <w:tc>
          <w:tcPr>
            <w:tcW w:w="5308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6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6DE6455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rPr>
                <w:lang w:bidi="pt-PT" w:val="pt-PT"/>
              </w:rPr>
              <w:t xml:space="preserve">Grandes enxames de insetos que migram entre regiões (as terras agrícolas são as que estão mais em risco e são mais suscetíveis)</w:t>
            </w:r>
          </w:p>
        </w:tc>
      </w:tr>
    </w:tbl>
    <w:p xmlns:w="http://schemas.openxmlformats.org/wordprocessingml/2006/main" w14:paraId="23D14839" w14:textId="77777777" w:rsidR="00B126D2" w:rsidRDefault="00B126D2" w:rsidP="00B126D2">
      <w:pPr>
        <w:spacing w:before="0" w:after="0"/>
      </w:pPr>
    </w:p>
    <w:p xmlns:w="http://schemas.openxmlformats.org/wordprocessingml/2006/main" w14:paraId="69AB8E3A" w14:textId="757C30CB" w:rsidR="00F325BA" w:rsidRDefault="00F325BA">
      <w:pPr>
        <w:spacing w:before="0" w:after="0"/>
      </w:pPr>
      <w:r>
        <w:rPr>
          <w:lang w:bidi="pt-PT" w:val="pt-PT"/>
        </w:rPr>
        <w:br w:type="page"/>
      </w:r>
    </w:p>
    <w:p xmlns:w="http://schemas.openxmlformats.org/wordprocessingml/2006/main" w14:paraId="3868C0E6" w14:textId="6751C865" w:rsidR="00F325BA" w:rsidRDefault="00F325BA" w:rsidP="00F325BA">
      <w:pPr>
        <w:pStyle w:val="Heading1"/>
      </w:pPr>
      <w:r w:rsidRPr="00F325BA">
        <w:rPr>
          <w:lang w:bidi="pt-PT" w:val="pt-PT"/>
        </w:rPr>
        <w:t xml:space="preserve">Tabela 2: Perigos causados pela ação humana</w:t>
      </w:r>
    </w:p>
    <w:tbl xmlns:w="http://schemas.openxmlformats.org/wordprocessingml/2006/main"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8"/>
        <w:gridCol w:w="9399"/>
      </w:tblGrid>
      <w:tr w:rsidR="00F325BA" w:rsidRPr="00F325BA" w14:paraId="1BDD4A84" w14:textId="77777777" w:rsidTr="00C31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  <w:tblHeader/>
        </w:trPr>
        <w:tc>
          <w:tcPr>
            <w:tcW w:w="485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shd w:val="clear" w:color="auto" w:fill="0092B6" w:themeFill="accent1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172C0AE" w14:textId="45B77970" w:rsidR="00F325BA" w:rsidRPr="00F325BA" w:rsidRDefault="00F325BA" w:rsidP="00F325BA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color w:val="FFFFFF" w:themeColor="background1"/>
                <w:lang w:bidi="pt-PT" w:val="pt-PT"/>
              </w:rPr>
              <w:t xml:space="preserve">Perigo</w:t>
            </w:r>
          </w:p>
        </w:tc>
        <w:tc>
          <w:tcPr>
            <w:tcW w:w="9399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shd w:val="clear" w:color="auto" w:fill="0092B6" w:themeFill="accent1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A56B7FD" w14:textId="2F1F1C2D" w:rsidR="00F325BA" w:rsidRPr="00F325BA" w:rsidRDefault="00F325BA" w:rsidP="00F325BA">
            <w:pPr>
              <w:rPr>
                <w:b/>
                <w:bCs/>
                <w:color w:val="FFFFFF" w:themeColor="background1"/>
              </w:rPr>
            </w:pPr>
            <w:r w:rsidRPr="00F325BA">
              <w:rPr>
                <w:b/>
                <w:color w:val="FFFFFF" w:themeColor="background1"/>
                <w:lang w:bidi="pt-PT" w:val="pt-PT"/>
              </w:rPr>
              <w:t xml:space="preserve">Indicadores locais da suscetibilidade a perigos</w:t>
            </w:r>
          </w:p>
        </w:tc>
      </w:tr>
      <w:tr w:rsidR="00F325BA" w:rsidRPr="00F325BA" w14:paraId="510796A2" w14:textId="77777777" w:rsidTr="00C31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485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0CE8740" w14:textId="77777777" w:rsidR="00F325BA" w:rsidRPr="00F325BA" w:rsidRDefault="00F325BA" w:rsidP="00C31A29">
            <w:pPr>
              <w:spacing w:before="0" w:after="0"/>
            </w:pPr>
            <w:r w:rsidRPr="00F325BA">
              <w:rPr>
                <w:lang w:bidi="pt-PT" w:val="pt-PT"/>
              </w:rPr>
              <w:t xml:space="preserve">Crises sanitárias relacionadas com uma doença infeciosa</w:t>
            </w:r>
          </w:p>
        </w:tc>
        <w:tc>
          <w:tcPr>
            <w:tcW w:w="9399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E2757F9" w14:textId="77777777" w:rsidR="00F325BA" w:rsidRPr="00F325BA" w:rsidRDefault="00F325BA" w:rsidP="00C31A29">
            <w:pPr>
              <w:pStyle w:val="ListParagraph"/>
              <w:numPr>
                <w:ilvl w:val="0"/>
                <w:numId w:val="20"/>
              </w:numPr>
              <w:spacing w:before="0" w:after="0"/>
            </w:pPr>
            <w:r w:rsidRPr="00F325BA">
              <w:rPr>
                <w:lang w:bidi="pt-PT" w:val="pt-PT"/>
              </w:rPr>
              <w:t xml:space="preserve">Saúde precária e população faminta</w:t>
            </w:r>
          </w:p>
          <w:p w14:paraId="2666CE5D" w14:textId="77777777" w:rsidR="00F325BA" w:rsidRPr="00F325BA" w:rsidRDefault="00F325BA" w:rsidP="00C31A29">
            <w:pPr>
              <w:pStyle w:val="ListParagraph"/>
              <w:numPr>
                <w:ilvl w:val="0"/>
                <w:numId w:val="20"/>
              </w:numPr>
              <w:spacing w:before="0" w:after="0"/>
            </w:pPr>
            <w:r w:rsidRPr="00F325BA">
              <w:rPr>
                <w:lang w:bidi="pt-PT" w:val="pt-PT"/>
              </w:rPr>
              <w:t xml:space="preserve">Ausência de centros de saúde primária robustos e de uma rede de instalações médicas de alto nível</w:t>
            </w:r>
          </w:p>
        </w:tc>
      </w:tr>
      <w:tr w:rsidR="00F325BA" w:rsidRPr="00F325BA" w14:paraId="01620C0C" w14:textId="77777777" w:rsidTr="00C31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485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B2A9E51" w14:textId="77777777" w:rsidR="00F325BA" w:rsidRPr="00F325BA" w:rsidRDefault="00F325BA" w:rsidP="00C31A29">
            <w:pPr>
              <w:spacing w:before="0" w:after="0"/>
            </w:pPr>
            <w:r w:rsidRPr="00F325BA">
              <w:rPr>
                <w:lang w:bidi="pt-PT" w:val="pt-PT"/>
              </w:rPr>
              <w:t xml:space="preserve">Incêndios e explosões</w:t>
            </w:r>
          </w:p>
        </w:tc>
        <w:tc>
          <w:tcPr>
            <w:tcW w:w="9399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D085E9F" w14:textId="77777777" w:rsidR="00F325BA" w:rsidRPr="00F325BA" w:rsidRDefault="00F325BA" w:rsidP="00C31A29">
            <w:pPr>
              <w:pStyle w:val="ListParagraph"/>
              <w:numPr>
                <w:ilvl w:val="0"/>
                <w:numId w:val="21"/>
              </w:numPr>
              <w:spacing w:before="0" w:after="0"/>
            </w:pPr>
            <w:r w:rsidRPr="00F325BA">
              <w:rPr>
                <w:lang w:bidi="pt-PT" w:val="pt-PT"/>
              </w:rPr>
              <w:t xml:space="preserve">Indústrias químicas e de fogos de artifício não reguladas e inseguras</w:t>
            </w:r>
          </w:p>
          <w:p w14:paraId="6522C164" w14:textId="77777777" w:rsidR="00F325BA" w:rsidRPr="00F325BA" w:rsidRDefault="00F325BA" w:rsidP="00C31A29">
            <w:pPr>
              <w:pStyle w:val="ListParagraph"/>
              <w:numPr>
                <w:ilvl w:val="0"/>
                <w:numId w:val="21"/>
              </w:numPr>
              <w:spacing w:before="0" w:after="0"/>
            </w:pPr>
            <w:r w:rsidRPr="00F325BA">
              <w:rPr>
                <w:lang w:bidi="pt-PT" w:val="pt-PT"/>
              </w:rPr>
              <w:t xml:space="preserve">Condutas de gás ou redes elétricas não reguladas, inseguras ou objeto de má manutenção</w:t>
            </w:r>
          </w:p>
        </w:tc>
      </w:tr>
      <w:tr w:rsidR="00F325BA" w:rsidRPr="00F325BA" w14:paraId="1A79A243" w14:textId="77777777" w:rsidTr="00C31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485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974DF5C" w14:textId="77777777" w:rsidR="00F325BA" w:rsidRPr="00F325BA" w:rsidRDefault="00F325BA" w:rsidP="00C31A29">
            <w:pPr>
              <w:spacing w:before="0" w:after="0"/>
            </w:pPr>
            <w:r w:rsidRPr="00F325BA">
              <w:rPr>
                <w:lang w:bidi="pt-PT" w:val="pt-PT"/>
              </w:rPr>
              <w:t xml:space="preserve">Perigos industriais (envenenamento/poluição do ar)</w:t>
            </w:r>
          </w:p>
        </w:tc>
        <w:tc>
          <w:tcPr>
            <w:tcW w:w="9399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3A98C57" w14:textId="77777777" w:rsidR="00F325BA" w:rsidRPr="00F325BA" w:rsidRDefault="00F325BA" w:rsidP="00C31A29">
            <w:pPr>
              <w:pStyle w:val="ListParagraph"/>
              <w:numPr>
                <w:ilvl w:val="0"/>
                <w:numId w:val="22"/>
              </w:numPr>
              <w:spacing w:before="0" w:after="0"/>
            </w:pPr>
            <w:r w:rsidRPr="00F325BA">
              <w:rPr>
                <w:lang w:bidi="pt-PT" w:val="pt-PT"/>
              </w:rPr>
              <w:t xml:space="preserve">Indústrias perigosas ou centrais nucleares próximas de aglomerados humanos</w:t>
            </w:r>
          </w:p>
        </w:tc>
      </w:tr>
      <w:tr w:rsidR="00F325BA" w:rsidRPr="00F325BA" w14:paraId="567901D0" w14:textId="77777777" w:rsidTr="00C31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485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752AC75" w14:textId="77777777" w:rsidR="00F325BA" w:rsidRPr="00F325BA" w:rsidRDefault="00F325BA" w:rsidP="00C31A29">
            <w:pPr>
              <w:spacing w:before="0" w:after="0"/>
            </w:pPr>
            <w:r w:rsidRPr="00F325BA">
              <w:rPr>
                <w:lang w:bidi="pt-PT" w:val="pt-PT"/>
              </w:rPr>
              <w:t xml:space="preserve">Perigos industriais (envenenamento/poluição da água)</w:t>
            </w:r>
          </w:p>
        </w:tc>
        <w:tc>
          <w:tcPr>
            <w:tcW w:w="9399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9AEEAF8" w14:textId="77777777" w:rsidR="00F325BA" w:rsidRPr="00F325BA" w:rsidRDefault="00F325BA" w:rsidP="00C31A29">
            <w:pPr>
              <w:pStyle w:val="ListParagraph"/>
              <w:numPr>
                <w:ilvl w:val="0"/>
                <w:numId w:val="22"/>
              </w:numPr>
              <w:spacing w:before="0" w:after="0"/>
            </w:pPr>
            <w:r w:rsidRPr="00F325BA">
              <w:rPr>
                <w:lang w:bidi="pt-PT" w:val="pt-PT"/>
              </w:rPr>
              <w:t xml:space="preserve">Indústrias perigosas ou aterros sanitários não científicos próximos de massas de águas ou regiões com um lençol freático elevado</w:t>
            </w:r>
          </w:p>
        </w:tc>
      </w:tr>
      <w:tr w:rsidR="00F325BA" w:rsidRPr="00F325BA" w14:paraId="1B5CCA58" w14:textId="77777777" w:rsidTr="00C31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485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B475A9B" w14:textId="77777777" w:rsidR="00F325BA" w:rsidRPr="00F325BA" w:rsidRDefault="00F325BA" w:rsidP="00C31A29">
            <w:pPr>
              <w:spacing w:before="0" w:after="0"/>
            </w:pPr>
            <w:r w:rsidRPr="00F325BA">
              <w:rPr>
                <w:lang w:bidi="pt-PT" w:val="pt-PT"/>
              </w:rPr>
              <w:t xml:space="preserve">Perigos industriais (poluição dos solos/terra)</w:t>
            </w:r>
          </w:p>
        </w:tc>
        <w:tc>
          <w:tcPr>
            <w:tcW w:w="9399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B6BE889" w14:textId="77777777" w:rsidR="00F325BA" w:rsidRPr="00F325BA" w:rsidRDefault="00F325BA" w:rsidP="00C31A29">
            <w:pPr>
              <w:pStyle w:val="ListParagraph"/>
              <w:numPr>
                <w:ilvl w:val="0"/>
                <w:numId w:val="22"/>
              </w:numPr>
              <w:spacing w:before="0" w:after="0"/>
            </w:pPr>
            <w:r w:rsidRPr="00F325BA">
              <w:rPr>
                <w:lang w:bidi="pt-PT" w:val="pt-PT"/>
              </w:rPr>
              <w:t xml:space="preserve">Cinturões agrícolas com uma elevada utilização de fertilizantes ou pesticidas</w:t>
            </w:r>
          </w:p>
          <w:p w14:paraId="75C4D643" w14:textId="77777777" w:rsidR="00F325BA" w:rsidRPr="00F325BA" w:rsidRDefault="00F325BA" w:rsidP="00C31A29">
            <w:pPr>
              <w:pStyle w:val="ListParagraph"/>
              <w:numPr>
                <w:ilvl w:val="0"/>
                <w:numId w:val="22"/>
              </w:numPr>
              <w:spacing w:before="0" w:after="0"/>
            </w:pPr>
            <w:r w:rsidRPr="00F325BA">
              <w:rPr>
                <w:lang w:bidi="pt-PT" w:val="pt-PT"/>
              </w:rPr>
              <w:t xml:space="preserve">Aterros sanitários não científicos e lixeiras</w:t>
            </w:r>
          </w:p>
        </w:tc>
      </w:tr>
      <w:tr w:rsidR="00F325BA" w:rsidRPr="00F325BA" w14:paraId="3F3BAEAF" w14:textId="77777777" w:rsidTr="00C31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485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1CB4B23" w14:textId="77777777" w:rsidR="00F325BA" w:rsidRPr="00F325BA" w:rsidRDefault="00F325BA" w:rsidP="00C31A29">
            <w:pPr>
              <w:spacing w:before="0" w:after="0"/>
            </w:pPr>
            <w:r w:rsidRPr="00F325BA">
              <w:rPr>
                <w:lang w:bidi="pt-PT" w:val="pt-PT"/>
              </w:rPr>
              <w:t xml:space="preserve">Rotura de barragens</w:t>
            </w:r>
          </w:p>
        </w:tc>
        <w:tc>
          <w:tcPr>
            <w:tcW w:w="9399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F0E6E41" w14:textId="77777777" w:rsidR="00F325BA" w:rsidRPr="00F325BA" w:rsidRDefault="00F325BA" w:rsidP="00C31A29">
            <w:pPr>
              <w:pStyle w:val="ListParagraph"/>
              <w:numPr>
                <w:ilvl w:val="0"/>
                <w:numId w:val="22"/>
              </w:numPr>
              <w:spacing w:before="0" w:after="0"/>
            </w:pPr>
            <w:r w:rsidRPr="00F325BA">
              <w:rPr>
                <w:lang w:bidi="pt-PT" w:val="pt-PT"/>
              </w:rPr>
              <w:t xml:space="preserve">Atividades de detonação e mineração perto de barragens</w:t>
            </w:r>
          </w:p>
          <w:p w14:paraId="67A8AD12" w14:textId="77777777" w:rsidR="00F325BA" w:rsidRPr="00F325BA" w:rsidRDefault="00F325BA" w:rsidP="00C31A29">
            <w:pPr>
              <w:pStyle w:val="ListParagraph"/>
              <w:numPr>
                <w:ilvl w:val="0"/>
                <w:numId w:val="22"/>
              </w:numPr>
              <w:spacing w:before="0" w:after="0"/>
            </w:pPr>
            <w:r w:rsidRPr="00F325BA">
              <w:rPr>
                <w:lang w:bidi="pt-PT" w:val="pt-PT"/>
              </w:rPr>
              <w:t xml:space="preserve">Barragens situadas perto de linhas sísmicas e em regiões suscetíveis a sismos</w:t>
            </w:r>
          </w:p>
          <w:p w14:paraId="4D047650" w14:textId="77777777" w:rsidR="00F325BA" w:rsidRPr="00F325BA" w:rsidRDefault="00F325BA" w:rsidP="00C31A29">
            <w:pPr>
              <w:pStyle w:val="ListParagraph"/>
              <w:numPr>
                <w:ilvl w:val="0"/>
                <w:numId w:val="22"/>
              </w:numPr>
              <w:spacing w:before="0" w:after="0"/>
            </w:pPr>
            <w:r w:rsidRPr="00F325BA">
              <w:rPr>
                <w:lang w:bidi="pt-PT" w:val="pt-PT"/>
              </w:rPr>
              <w:t xml:space="preserve">Elevadas taxas de erosão na bacia hidrográfica da barragem</w:t>
            </w:r>
          </w:p>
        </w:tc>
      </w:tr>
    </w:tbl>
    <w:p xmlns:w="http://schemas.openxmlformats.org/wordprocessingml/2006/main" w14:paraId="629312E1" w14:textId="77777777" w:rsidR="00F325BA" w:rsidRPr="00282B10" w:rsidRDefault="00F325BA" w:rsidP="007E6D08"/>
    <w:sectPr xmlns:w="http://schemas.openxmlformats.org/wordprocessingml/2006/main" w:rsidR="00F325BA" w:rsidRPr="00282B10" w:rsidSect="00F325BA">
      <w:footerReference w:type="even" r:id="rId8"/>
      <w:footerReference w:type="default" r:id="rId9"/>
      <w:headerReference w:type="first" r:id="rId10"/>
      <w:footerReference w:type="first" r:id="rId11"/>
      <w:pgSz w:w="16820" w:h="1190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207D1" w14:textId="77777777" w:rsidR="00402559" w:rsidRDefault="00402559" w:rsidP="00F06EE9">
      <w:r>
        <w:separator/>
      </w:r>
    </w:p>
  </w:endnote>
  <w:endnote w:type="continuationSeparator" w:id="0">
    <w:p w14:paraId="2D9EDBB2" w14:textId="77777777" w:rsidR="00402559" w:rsidRDefault="00402559" w:rsidP="00F0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ed Hat Text">
    <w:panose1 w:val="02010503040201060303"/>
    <w:charset w:val="00"/>
    <w:family w:val="auto"/>
    <w:pitch w:val="variable"/>
    <w:sig w:usb0="A000002F" w:usb1="4000006B" w:usb2="00000028" w:usb3="00000000" w:csb0="00000093" w:csb1="00000000"/>
  </w:font>
</w:fonts>
</file>

<file path=word/footer1.xml><?xml version="1.0" encoding="utf-8"?>
<w:ft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rPr>
        <w:rStyle w:val="PageNumber"/>
      </w:rPr>
      <w:id w:val="6551112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CCDC93" w14:textId="77777777" w:rsidR="00837B36" w:rsidRDefault="00837B36" w:rsidP="006B517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lang w:bidi="pt-PT" w:val="pt-PT"/>
          </w:rPr>
          <w:fldChar w:fldCharType="begin"/>
        </w:r>
        <w:r>
          <w:rPr>
            <w:rStyle w:val="PageNumber"/>
            <w:lang w:bidi="pt-PT" w:val="pt-PT"/>
          </w:rPr>
          <w:instrText xml:space="preserve"> PAGE </w:instrText>
        </w:r>
        <w:r>
          <w:rPr>
            <w:rStyle w:val="PageNumber"/>
            <w:lang w:bidi="pt-PT" w:val="pt-PT"/>
          </w:rPr>
          <w:fldChar w:fldCharType="end"/>
        </w:r>
      </w:p>
    </w:sdtContent>
  </w:sdt>
  <w:p w14:paraId="1E36B006" w14:textId="77777777" w:rsidR="00837B36" w:rsidRDefault="00837B36" w:rsidP="00837B36">
    <w:pPr>
      <w:pStyle w:val="Footer"/>
      <w:ind w:right="360"/>
    </w:pPr>
  </w:p>
</w:ftr>
</file>

<file path=word/footer2.xml><?xml version="1.0" encoding="utf-8"?>
<w:ft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rPr>
        <w:rStyle w:val="PageNumber"/>
        <w:sz w:val="16"/>
        <w:szCs w:val="16"/>
      </w:rPr>
      <w:id w:val="9371117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5F2732" w14:textId="77777777" w:rsidR="00837B36" w:rsidRPr="00D64625" w:rsidRDefault="00837B36" w:rsidP="00837B36">
        <w:pPr>
          <w:pStyle w:val="Footer"/>
          <w:framePr w:wrap="none" w:vAnchor="text" w:hAnchor="margin" w:xAlign="right" w:y="-213"/>
          <w:rPr>
            <w:rStyle w:val="PageNumber"/>
            <w:sz w:val="16"/>
            <w:szCs w:val="16"/>
          </w:rPr>
        </w:pPr>
        <w:r w:rsidRPr="00D64625">
          <w:rPr>
            <w:rStyle w:val="PageNumber"/>
            <w:sz w:val="16"/>
            <w:szCs w:val="16"/>
            <w:lang w:bidi="pt-PT" w:val="pt-PT"/>
          </w:rPr>
          <w:fldChar w:fldCharType="begin"/>
        </w:r>
        <w:r w:rsidRPr="00D64625">
          <w:rPr>
            <w:rStyle w:val="PageNumber"/>
            <w:sz w:val="16"/>
            <w:szCs w:val="16"/>
            <w:lang w:bidi="pt-PT" w:val="pt-PT"/>
          </w:rPr>
          <w:instrText xml:space="preserve"> PAGE </w:instrText>
        </w:r>
        <w:r w:rsidRPr="00D64625">
          <w:rPr>
            <w:rStyle w:val="PageNumber"/>
            <w:sz w:val="16"/>
            <w:szCs w:val="16"/>
            <w:lang w:bidi="pt-PT" w:val="pt-PT"/>
          </w:rPr>
          <w:fldChar w:fldCharType="separate"/>
        </w:r>
        <w:r w:rsidRPr="00D64625">
          <w:rPr>
            <w:rStyle w:val="PageNumber"/>
            <w:noProof/>
            <w:sz w:val="16"/>
            <w:szCs w:val="16"/>
            <w:lang w:bidi="pt-PT" w:val="pt-PT"/>
          </w:rPr>
          <w:t>3</w:t>
        </w:r>
        <w:r w:rsidRPr="00D64625">
          <w:rPr>
            <w:rStyle w:val="PageNumber"/>
            <w:sz w:val="16"/>
            <w:szCs w:val="16"/>
            <w:lang w:bidi="pt-PT" w:val="pt-PT"/>
          </w:rPr>
          <w:fldChar w:fldCharType="end"/>
        </w:r>
      </w:p>
    </w:sdtContent>
  </w:sdt>
  <w:p w14:paraId="496F7EBB" w14:textId="77777777" w:rsidR="00837B36" w:rsidRPr="00D64625" w:rsidRDefault="00837B36" w:rsidP="00730C5F">
    <w:pPr>
      <w:pStyle w:val="Heading5"/>
      <w:rPr>
        <w:sz w:val="16"/>
        <w:szCs w:val="16"/>
      </w:rPr>
    </w:pPr>
    <w:r w:rsidRPr="00D64625">
      <w:rPr>
        <w:sz w:val="16"/>
        <w:szCs w:val="16"/>
        <w:lang w:bidi="pt-PT" w:val="pt-PT"/>
      </w:rPr>
      <w:t xml:space="preserve">gndr.org</w:t>
    </w:r>
  </w:p>
</w:ftr>
</file>

<file path=word/footer3.xml><?xml version="1.0" encoding="utf-8"?>
<w:ft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p w14:paraId="660DDA9D" w14:textId="77777777" w:rsidR="00F06EE9" w:rsidRPr="00655FE8" w:rsidRDefault="00F06EE9" w:rsidP="00730C5F">
    <w:pPr>
      <w:pStyle w:val="Heading5"/>
      <w:rPr>
        <w:sz w:val="18"/>
        <w:szCs w:val="18"/>
      </w:rPr>
    </w:pPr>
    <w:r w:rsidRPr="00655FE8">
      <w:rPr>
        <w:sz w:val="18"/>
        <w:szCs w:val="18"/>
        <w:lang w:bidi="pt-PT" w:val="pt-PT"/>
      </w:rPr>
      <w:t xml:space="preserve"> </w:t>
    </w:r>
  </w:p>
  <w:p w14:paraId="3C889ABE" w14:textId="77777777" w:rsidR="00F06EE9" w:rsidRPr="00805923" w:rsidRDefault="00F06EE9" w:rsidP="00730C5F">
    <w:pPr>
      <w:pStyle w:val="Heading5"/>
      <w:rPr>
        <w:b/>
        <w:bCs/>
        <w:color w:val="0092B6" w:themeColor="accent1"/>
        <w:sz w:val="16"/>
        <w:szCs w:val="16"/>
      </w:rPr>
    </w:pPr>
    <w:r w:rsidRPr="00805923">
      <w:rPr>
        <w:b/>
        <w:color w:val="0092B6" w:themeColor="accent1"/>
        <w:sz w:val="16"/>
        <w:szCs w:val="16"/>
        <w:lang w:bidi="pt-PT" w:val="pt-PT"/>
      </w:rPr>
      <w:t xml:space="preserve">Global Network of Civil Society Organisations for Disaster Reduction (GNDR)</w:t>
    </w:r>
  </w:p>
  <w:p w14:paraId="5FA53F77" w14:textId="77777777" w:rsidR="00F06EE9" w:rsidRPr="00655FE8" w:rsidRDefault="00F06EE9" w:rsidP="00730C5F">
    <w:pPr>
      <w:pStyle w:val="Heading5"/>
      <w:rPr>
        <w:sz w:val="16"/>
        <w:szCs w:val="16"/>
      </w:rPr>
    </w:pPr>
    <w:r w:rsidRPr="00655FE8">
      <w:rPr>
        <w:sz w:val="16"/>
        <w:szCs w:val="16"/>
        <w:lang w:bidi="pt-PT" w:val="pt-PT"/>
      </w:rPr>
      <w:t xml:space="preserve">Instituição de beneficência n.º 1141471. Sociedade limitada por garantia, registada em Inglaterra e no País de Gales sob o n.º 07374358 </w:t>
    </w:r>
    <w:r w:rsidRPr="00655FE8">
      <w:rPr>
        <w:sz w:val="16"/>
        <w:szCs w:val="16"/>
        <w:lang w:bidi="pt-PT" w:val="pt-PT"/>
      </w:rPr>
      <w:br/>
    </w:r>
    <w:r w:rsidRPr="00655FE8">
      <w:rPr>
        <w:sz w:val="16"/>
        <w:szCs w:val="16"/>
        <w:lang w:bidi="pt-PT" w:val="pt-PT"/>
      </w:rPr>
      <w:t xml:space="preserve">Sede: 8 Waldegrave Rd, Teddington, London, TW11 8HT, UK</w:t>
    </w:r>
    <w:r w:rsidRPr="00655FE8">
      <w:rPr>
        <w:sz w:val="16"/>
        <w:szCs w:val="16"/>
        <w:lang w:bidi="pt-PT" w:val="pt-PT"/>
      </w:rPr>
      <w:br/>
    </w:r>
    <w:r w:rsidRPr="00655FE8">
      <w:rPr>
        <w:sz w:val="16"/>
        <w:szCs w:val="16"/>
        <w:lang w:bidi="pt-PT" w:val="pt-PT"/>
      </w:rPr>
      <w:t xml:space="preserve">+44 (0)2089 777726 | info@gndr.org | gndr.org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32C0D" w14:textId="77777777" w:rsidR="00402559" w:rsidRDefault="00402559" w:rsidP="00F06EE9">
      <w:r>
        <w:separator/>
      </w:r>
    </w:p>
  </w:footnote>
  <w:footnote w:type="continuationSeparator" w:id="0">
    <w:p w14:paraId="042424B2" w14:textId="77777777" w:rsidR="00402559" w:rsidRDefault="00402559" w:rsidP="00F06EE9">
      <w:r>
        <w:continuationSeparator/>
      </w:r>
    </w:p>
  </w:footnote>
</w:footnotes>
</file>

<file path=word/header1.xml><?xml version="1.0" encoding="utf-8"?>
<w:hd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p w14:paraId="072B91E5" w14:textId="77777777" w:rsidR="00F06EE9" w:rsidRDefault="00F06EE9">
    <w:pPr>
      <w:pStyle w:val="Header"/>
    </w:pPr>
    <w:r>
      <w:rPr>
        <w:noProof/>
        <w:lang w:bidi="pt-PT" w:val="pt-PT"/>
      </w:rPr>
      <w:drawing>
        <wp:anchor distT="0" distB="0" distL="114300" distR="114300" simplePos="0" relativeHeight="251659264" behindDoc="0" locked="0" layoutInCell="1" allowOverlap="1" wp14:anchorId="02E4AD52" wp14:editId="19D9DF8F">
          <wp:simplePos x="0" y="0"/>
          <wp:positionH relativeFrom="column">
            <wp:posOffset>-201930</wp:posOffset>
          </wp:positionH>
          <wp:positionV relativeFrom="paragraph">
            <wp:posOffset>-171790</wp:posOffset>
          </wp:positionV>
          <wp:extent cx="2257856" cy="1077363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856" cy="1077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88B710" w14:textId="77777777" w:rsidR="00F06EE9" w:rsidRDefault="00F06EE9">
    <w:pPr>
      <w:pStyle w:val="Header"/>
    </w:pPr>
  </w:p>
  <w:p w14:paraId="70E3B57B" w14:textId="77777777" w:rsidR="00F06EE9" w:rsidRDefault="00F06EE9">
    <w:pPr>
      <w:pStyle w:val="Header"/>
    </w:pPr>
  </w:p>
</w:hdr>
</file>

<file path=word/numbering.xml><?xml version="1.0" encoding="utf-8"?>
<w:numbering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:abstractNumId="0" w15:restartNumberingAfterBreak="0">
    <w:nsid w:val="09540FB3"/>
    <w:multiLevelType w:val="hybridMultilevel"/>
    <w:tmpl w:val="622A5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C7A65"/>
    <w:multiLevelType w:val="hybridMultilevel"/>
    <w:tmpl w:val="222C4E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54E72"/>
    <w:multiLevelType w:val="hybridMultilevel"/>
    <w:tmpl w:val="622A5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A68B7"/>
    <w:multiLevelType w:val="hybridMultilevel"/>
    <w:tmpl w:val="A49C8E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510EB"/>
    <w:multiLevelType w:val="multilevel"/>
    <w:tmpl w:val="9692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EA1FD3"/>
    <w:multiLevelType w:val="hybridMultilevel"/>
    <w:tmpl w:val="3E28C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C77D8"/>
    <w:multiLevelType w:val="hybridMultilevel"/>
    <w:tmpl w:val="F3221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11B43"/>
    <w:multiLevelType w:val="multilevel"/>
    <w:tmpl w:val="251C0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7977AF"/>
    <w:multiLevelType w:val="hybridMultilevel"/>
    <w:tmpl w:val="B19A0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135A2"/>
    <w:multiLevelType w:val="hybridMultilevel"/>
    <w:tmpl w:val="B0344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6608F"/>
    <w:multiLevelType w:val="hybridMultilevel"/>
    <w:tmpl w:val="3496A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267CE"/>
    <w:multiLevelType w:val="hybridMultilevel"/>
    <w:tmpl w:val="FF30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24CA3"/>
    <w:multiLevelType w:val="multilevel"/>
    <w:tmpl w:val="816C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8626E1"/>
    <w:multiLevelType w:val="hybridMultilevel"/>
    <w:tmpl w:val="5972DE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83581"/>
    <w:multiLevelType w:val="hybridMultilevel"/>
    <w:tmpl w:val="A9A22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35D52"/>
    <w:multiLevelType w:val="hybridMultilevel"/>
    <w:tmpl w:val="BB0091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77224"/>
    <w:multiLevelType w:val="hybridMultilevel"/>
    <w:tmpl w:val="622A5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00A08"/>
    <w:multiLevelType w:val="hybridMultilevel"/>
    <w:tmpl w:val="92A2E7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35CEA"/>
    <w:multiLevelType w:val="hybridMultilevel"/>
    <w:tmpl w:val="622A5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621C1"/>
    <w:multiLevelType w:val="hybridMultilevel"/>
    <w:tmpl w:val="92A2E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AB719B"/>
    <w:multiLevelType w:val="hybridMultilevel"/>
    <w:tmpl w:val="222C4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57C26"/>
    <w:multiLevelType w:val="hybridMultilevel"/>
    <w:tmpl w:val="622A5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0"/>
  </w:num>
  <w:num w:numId="5">
    <w:abstractNumId w:val="5"/>
  </w:num>
  <w:num w:numId="6">
    <w:abstractNumId w:val="15"/>
  </w:num>
  <w:num w:numId="7">
    <w:abstractNumId w:val="20"/>
  </w:num>
  <w:num w:numId="8">
    <w:abstractNumId w:val="1"/>
  </w:num>
  <w:num w:numId="9">
    <w:abstractNumId w:val="19"/>
  </w:num>
  <w:num w:numId="10">
    <w:abstractNumId w:val="3"/>
  </w:num>
  <w:num w:numId="11">
    <w:abstractNumId w:val="13"/>
  </w:num>
  <w:num w:numId="12">
    <w:abstractNumId w:val="2"/>
  </w:num>
  <w:num w:numId="13">
    <w:abstractNumId w:val="17"/>
  </w:num>
  <w:num w:numId="14">
    <w:abstractNumId w:val="16"/>
  </w:num>
  <w:num w:numId="15">
    <w:abstractNumId w:val="21"/>
  </w:num>
  <w:num w:numId="16">
    <w:abstractNumId w:val="0"/>
  </w:num>
  <w:num w:numId="17">
    <w:abstractNumId w:val="18"/>
  </w:num>
  <w:num w:numId="18">
    <w:abstractNumId w:val="6"/>
  </w:num>
  <w:num w:numId="19">
    <w:abstractNumId w:val="9"/>
  </w:num>
  <w:num w:numId="20">
    <w:abstractNumId w:val="14"/>
  </w:num>
  <w:num w:numId="21">
    <w:abstractNumId w:val="8"/>
  </w:num>
  <w:num w:numId="22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81"/>
    <w:rsid w:val="00017244"/>
    <w:rsid w:val="00092142"/>
    <w:rsid w:val="000B5413"/>
    <w:rsid w:val="000E1B54"/>
    <w:rsid w:val="000E6F09"/>
    <w:rsid w:val="0013762E"/>
    <w:rsid w:val="002229E0"/>
    <w:rsid w:val="00280992"/>
    <w:rsid w:val="00282B10"/>
    <w:rsid w:val="002949EB"/>
    <w:rsid w:val="002C2965"/>
    <w:rsid w:val="002C3339"/>
    <w:rsid w:val="00306C15"/>
    <w:rsid w:val="00326FB6"/>
    <w:rsid w:val="003468B8"/>
    <w:rsid w:val="003476EE"/>
    <w:rsid w:val="003E2AC4"/>
    <w:rsid w:val="00402559"/>
    <w:rsid w:val="004619BA"/>
    <w:rsid w:val="004A56E7"/>
    <w:rsid w:val="004B7360"/>
    <w:rsid w:val="005470BD"/>
    <w:rsid w:val="00592DF1"/>
    <w:rsid w:val="00596181"/>
    <w:rsid w:val="005B2EA8"/>
    <w:rsid w:val="0060336F"/>
    <w:rsid w:val="00605CE7"/>
    <w:rsid w:val="00655FE8"/>
    <w:rsid w:val="00682E3F"/>
    <w:rsid w:val="006840C2"/>
    <w:rsid w:val="00730C5F"/>
    <w:rsid w:val="007B616E"/>
    <w:rsid w:val="007E6D08"/>
    <w:rsid w:val="00805923"/>
    <w:rsid w:val="00837B36"/>
    <w:rsid w:val="00856DB5"/>
    <w:rsid w:val="008C18B1"/>
    <w:rsid w:val="008D28D0"/>
    <w:rsid w:val="00910982"/>
    <w:rsid w:val="009D4F9E"/>
    <w:rsid w:val="00A57A9D"/>
    <w:rsid w:val="00A72882"/>
    <w:rsid w:val="00B10461"/>
    <w:rsid w:val="00B126D2"/>
    <w:rsid w:val="00B30BDD"/>
    <w:rsid w:val="00BD7DD4"/>
    <w:rsid w:val="00C31A29"/>
    <w:rsid w:val="00C8433F"/>
    <w:rsid w:val="00D01739"/>
    <w:rsid w:val="00D358E6"/>
    <w:rsid w:val="00D46DD9"/>
    <w:rsid w:val="00D64625"/>
    <w:rsid w:val="00DA6BFC"/>
    <w:rsid w:val="00E0127E"/>
    <w:rsid w:val="00E756D9"/>
    <w:rsid w:val="00E85045"/>
    <w:rsid w:val="00EC5CD7"/>
    <w:rsid w:val="00EE4E40"/>
    <w:rsid w:val="00EF4631"/>
    <w:rsid w:val="00F06EE9"/>
    <w:rsid w:val="00F325BA"/>
    <w:rsid w:val="00FB5845"/>
    <w:rsid w:val="00FB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55DB7"/>
  <w15:chartTrackingRefBased/>
  <w15:docId w15:val="{24708285-1E76-FA4E-BCB4-DF078C83B6ED}"/>
  <w:updateFields w:val="true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739"/>
    <w:pPr>
      <w:spacing w:before="200" w:after="200"/>
    </w:pPr>
    <w:rPr>
      <w:rFonts w:ascii="Verdana" w:eastAsia="Times New Roman" w:hAnsi="Verdana" w:cs="Times New Roman"/>
      <w:color w:val="5B5B5B"/>
      <w:sz w:val="22"/>
      <w:szCs w:val="22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F06EE9"/>
    <w:pPr>
      <w:spacing w:before="600"/>
      <w:outlineLvl w:val="0"/>
    </w:pPr>
    <w:rPr>
      <w:b/>
      <w:bCs/>
      <w:color w:val="0092B6"/>
      <w:kern w:val="36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06EE9"/>
    <w:pPr>
      <w:spacing w:before="360" w:after="160"/>
      <w:outlineLvl w:val="1"/>
    </w:pPr>
    <w:rPr>
      <w:color w:val="F59C00"/>
      <w:sz w:val="25"/>
      <w:szCs w:val="25"/>
    </w:rPr>
  </w:style>
  <w:style w:type="paragraph" w:styleId="Heading3">
    <w:name w:val="heading 3"/>
    <w:basedOn w:val="Normal"/>
    <w:link w:val="Heading3Char"/>
    <w:uiPriority w:val="9"/>
    <w:qFormat/>
    <w:rsid w:val="00592DF1"/>
    <w:pPr>
      <w:spacing w:before="360" w:after="160"/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F06EE9"/>
    <w:pPr>
      <w:spacing w:before="360" w:after="160"/>
      <w:outlineLvl w:val="3"/>
    </w:pPr>
    <w:rPr>
      <w:color w:val="0092B6"/>
    </w:rPr>
  </w:style>
  <w:style w:type="paragraph" w:styleId="Heading5">
    <w:name w:val="heading 5"/>
    <w:basedOn w:val="Normal"/>
    <w:link w:val="Heading5Char"/>
    <w:uiPriority w:val="9"/>
    <w:qFormat/>
    <w:rsid w:val="00730C5F"/>
    <w:pPr>
      <w:spacing w:before="60" w:after="60"/>
      <w:outlineLvl w:val="4"/>
    </w:pPr>
    <w:rPr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F06EE9"/>
    <w:pPr>
      <w:spacing w:before="60" w:after="60"/>
      <w:outlineLvl w:val="5"/>
    </w:pPr>
    <w:rPr>
      <w:color w:val="FFFFFF"/>
      <w:sz w:val="23"/>
      <w:szCs w:val="2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EE9"/>
    <w:rPr>
      <w:rFonts w:ascii="Verdana" w:eastAsia="Times New Roman" w:hAnsi="Verdana" w:cs="Times New Roman"/>
      <w:b/>
      <w:bCs/>
      <w:color w:val="0092B6"/>
      <w:kern w:val="36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06EE9"/>
    <w:rPr>
      <w:rFonts w:ascii="Verdana" w:eastAsia="Times New Roman" w:hAnsi="Verdana" w:cs="Times New Roman"/>
      <w:color w:val="F59C00"/>
      <w:sz w:val="25"/>
      <w:szCs w:val="25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92DF1"/>
    <w:rPr>
      <w:rFonts w:ascii="Verdana" w:eastAsia="Times New Roman" w:hAnsi="Verdana" w:cs="Times New Roman"/>
      <w:b/>
      <w:bCs/>
      <w:color w:val="5B5B5B"/>
      <w:sz w:val="22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F06EE9"/>
    <w:rPr>
      <w:rFonts w:ascii="Verdana" w:eastAsia="Times New Roman" w:hAnsi="Verdana" w:cs="Times New Roman"/>
      <w:color w:val="0092B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730C5F"/>
    <w:rPr>
      <w:rFonts w:ascii="Verdana" w:eastAsia="Times New Roman" w:hAnsi="Verdana" w:cs="Times New Roman"/>
      <w:color w:val="5B5B5B"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F06EE9"/>
    <w:rPr>
      <w:rFonts w:ascii="Verdana" w:eastAsia="Times New Roman" w:hAnsi="Verdana" w:cs="Times New Roman"/>
      <w:color w:val="FFFFFF"/>
      <w:sz w:val="23"/>
      <w:szCs w:val="23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06EE9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F06EE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6E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EE9"/>
  </w:style>
  <w:style w:type="paragraph" w:styleId="Footer">
    <w:name w:val="footer"/>
    <w:basedOn w:val="Normal"/>
    <w:link w:val="FooterChar"/>
    <w:uiPriority w:val="99"/>
    <w:unhideWhenUsed/>
    <w:rsid w:val="00F06E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EE9"/>
  </w:style>
  <w:style w:type="paragraph" w:styleId="Title">
    <w:name w:val="Title"/>
    <w:basedOn w:val="Normal"/>
    <w:next w:val="Normal"/>
    <w:link w:val="TitleChar"/>
    <w:uiPriority w:val="10"/>
    <w:qFormat/>
    <w:rsid w:val="00282B10"/>
    <w:pPr>
      <w:spacing w:after="240"/>
    </w:pPr>
    <w:rPr>
      <w:b/>
      <w:bCs/>
      <w:color w:val="0092B6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82B10"/>
    <w:rPr>
      <w:rFonts w:ascii="Verdana" w:eastAsia="Times New Roman" w:hAnsi="Verdana" w:cs="Times New Roman"/>
      <w:b/>
      <w:bCs/>
      <w:color w:val="0092B6"/>
      <w:sz w:val="48"/>
      <w:szCs w:val="48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EE9"/>
    <w:pPr>
      <w:spacing w:before="100" w:after="300"/>
    </w:pPr>
    <w:rPr>
      <w:color w:val="F59C00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F06EE9"/>
    <w:rPr>
      <w:rFonts w:ascii="Verdana" w:eastAsia="Times New Roman" w:hAnsi="Verdana" w:cs="Times New Roman"/>
      <w:color w:val="F59C00"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rsid w:val="00F06EE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37B36"/>
  </w:style>
  <w:style w:type="table" w:styleId="ColourfulGrid">
    <w:name w:val="Colorful Grid"/>
    <w:basedOn w:val="TableNormal"/>
    <w:uiPriority w:val="73"/>
    <w:semiHidden/>
    <w:unhideWhenUsed/>
    <w:rsid w:val="00A57A9D"/>
    <w:rPr>
      <w:color w:val="5B5B5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EDE" w:themeFill="text1" w:themeFillTint="33"/>
    </w:tcPr>
    <w:tblStylePr w:type="firstRow">
      <w:rPr>
        <w:b/>
        <w:bCs/>
      </w:rPr>
      <w:tblPr/>
      <w:tcPr>
        <w:shd w:val="clear" w:color="auto" w:fill="BDBDBD" w:themeFill="text1" w:themeFillTint="66"/>
      </w:tcPr>
    </w:tblStylePr>
    <w:tblStylePr w:type="lastRow">
      <w:rPr>
        <w:b/>
        <w:bCs/>
        <w:color w:val="5B5B5B" w:themeColor="text1"/>
      </w:rPr>
      <w:tblPr/>
      <w:tcPr>
        <w:shd w:val="clear" w:color="auto" w:fill="BDBDB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44444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44444" w:themeFill="text1" w:themeFillShade="BF"/>
      </w:tcPr>
    </w:tblStylePr>
    <w:tblStylePr w:type="band1Vert">
      <w:tblPr/>
      <w:tcPr>
        <w:shd w:val="clear" w:color="auto" w:fill="ADADAD" w:themeFill="text1" w:themeFillTint="7F"/>
      </w:tcPr>
    </w:tblStylePr>
    <w:tblStylePr w:type="band1Horz">
      <w:tblPr/>
      <w:tcPr>
        <w:shd w:val="clear" w:color="auto" w:fill="ADADAD" w:themeFill="text1" w:themeFillTint="7F"/>
      </w:tcPr>
    </w:tblStylePr>
  </w:style>
  <w:style w:type="table" w:styleId="TableGrid">
    <w:name w:val="Table Grid"/>
    <w:basedOn w:val="TableNormal"/>
    <w:uiPriority w:val="39"/>
    <w:rsid w:val="00137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B10461"/>
    <w:pPr>
      <w:autoSpaceDE w:val="0"/>
      <w:autoSpaceDN w:val="0"/>
      <w:adjustRightInd w:val="0"/>
      <w:spacing w:line="288" w:lineRule="auto"/>
      <w:textAlignment w:val="center"/>
    </w:pPr>
    <w:rPr>
      <w:rFonts w:ascii="Red Hat Text" w:hAnsi="Red Hat Text" w:cs="Times New Roman"/>
      <w:color w:val="000000"/>
    </w:rPr>
  </w:style>
  <w:style w:type="paragraph" w:customStyle="1" w:styleId="Bodycopy11132">
    <w:name w:val="Body copy 11/13.2"/>
    <w:basedOn w:val="NoParagraphStyle"/>
    <w:uiPriority w:val="99"/>
    <w:rsid w:val="00B10461"/>
    <w:pPr>
      <w:suppressAutoHyphens/>
      <w:spacing w:after="113"/>
    </w:pPr>
    <w:rPr>
      <w:rFonts w:cs="Red Hat Text"/>
      <w:color w:val="5B5B5B"/>
      <w:sz w:val="22"/>
      <w:szCs w:val="22"/>
    </w:rPr>
  </w:style>
  <w:style w:type="paragraph" w:customStyle="1" w:styleId="Heading4blue">
    <w:name w:val="Heading 4 (blue)"/>
    <w:basedOn w:val="Heading3"/>
    <w:next w:val="Bodycopy11132"/>
    <w:uiPriority w:val="99"/>
    <w:rsid w:val="00B10461"/>
    <w:pPr>
      <w:suppressAutoHyphens/>
      <w:autoSpaceDE w:val="0"/>
      <w:autoSpaceDN w:val="0"/>
      <w:adjustRightInd w:val="0"/>
      <w:spacing w:before="170" w:after="113" w:line="288" w:lineRule="auto"/>
      <w:textAlignment w:val="center"/>
      <w:outlineLvl w:val="9"/>
    </w:pPr>
    <w:rPr>
      <w:rFonts w:ascii="Red Hat Text" w:eastAsiaTheme="minorHAnsi" w:hAnsi="Red Hat Text" w:cs="Red Hat Text"/>
      <w:color w:val="0099CC"/>
      <w:sz w:val="24"/>
      <w:szCs w:val="24"/>
      <w:lang w:eastAsia="en-US"/>
    </w:rPr>
  </w:style>
  <w:style w:type="character" w:customStyle="1" w:styleId="Orangearrowfordownloadlink">
    <w:name w:val="Orange arrow for download link"/>
    <w:uiPriority w:val="99"/>
    <w:rsid w:val="00B10461"/>
    <w:rPr>
      <w:color w:val="F59C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70BD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70BD"/>
    <w:rPr>
      <w:rFonts w:ascii="Verdana" w:eastAsia="Times New Roman" w:hAnsi="Verdana" w:cs="Times New Roman"/>
      <w:color w:val="5B5B5B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470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3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footer" Target="footer2.xml" /></Relationships>

</file>

<file path=word/_rels/header1.xml.rels><?xml version="1.0" encoding="UTF-8"?>
<Relationships xmlns="http://schemas.openxmlformats.org/package/2006/relationships"><Relationship Id="rId1" Type="http://schemas.openxmlformats.org/officeDocument/2006/relationships/image" Target="media/image1.png" /></Relationships>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GoogleDrive/Shared%20drives/Resources/Brand/Word%20Templates/External%20Document%20Template%20(Word).dotx" TargetMode="External"/></Relationships>
</file>

<file path=word/theme/theme1.xml><?xml version="1.0" encoding="utf-8"?>
<a:theme xmlns:a="http://schemas.openxmlformats.org/drawingml/2006/main" name="Office Theme">
  <a:themeElements>
    <a:clrScheme name="GNDR Colours">
      <a:dk1>
        <a:srgbClr val="5B5B5B"/>
      </a:dk1>
      <a:lt1>
        <a:srgbClr val="FFFFFF"/>
      </a:lt1>
      <a:dk2>
        <a:srgbClr val="5B5B5B"/>
      </a:dk2>
      <a:lt2>
        <a:srgbClr val="CECECE"/>
      </a:lt2>
      <a:accent1>
        <a:srgbClr val="0092B6"/>
      </a:accent1>
      <a:accent2>
        <a:srgbClr val="F59C00"/>
      </a:accent2>
      <a:accent3>
        <a:srgbClr val="5B5B5B"/>
      </a:accent3>
      <a:accent4>
        <a:srgbClr val="40ADC8"/>
      </a:accent4>
      <a:accent5>
        <a:srgbClr val="F8B540"/>
      </a:accent5>
      <a:accent6>
        <a:srgbClr val="80C8DB"/>
      </a:accent6>
      <a:hlink>
        <a:srgbClr val="0092B6"/>
      </a:hlink>
      <a:folHlink>
        <a:srgbClr val="40ADC8"/>
      </a:folHlink>
    </a:clrScheme>
    <a:fontScheme name="GNDR Bran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D4CC6-E489-4942-95BA-2A5DD5DEE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External Document Template (Word).dotx</Template>
  <TotalTime>14</TotalTime>
  <Pages>5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2022-01-10T11:49:00Z</dcterms:created>
  <dcterms:modified xsi:type="dcterms:W3CDTF">2022-01-10T12:07:00Z</dcterms:modified>
</cp:coreProperties>
</file>