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92D" w14:textId="76974E43" w:rsidR="00856DB5" w:rsidRDefault="0079716F" w:rsidP="00856DB5">
      <w:pPr>
        <w:pStyle w:val="Title"/>
      </w:pPr>
      <w:r w:rsidRPr="0079716F">
        <w:rPr>
          <w:lang w:bidi="fr-FR"/>
        </w:rPr>
        <w:t>Modèle d'analyse SWOT</w:t>
      </w:r>
    </w:p>
    <w:p w14:paraId="311EFF6F" w14:textId="6144A77B" w:rsidR="00856DB5" w:rsidRPr="00856DB5" w:rsidRDefault="00856DB5" w:rsidP="00856DB5">
      <w:pPr>
        <w:pStyle w:val="Heading2"/>
      </w:pPr>
      <w:r>
        <w:rPr>
          <w:lang w:bidi="fr-FR"/>
        </w:rPr>
        <w:t>Guide pour un développement qui tient compte des risque : Outil n</w:t>
      </w:r>
      <w:r>
        <w:rPr>
          <w:vertAlign w:val="superscript"/>
          <w:lang w:bidi="fr-FR"/>
        </w:rPr>
        <w:t>o</w:t>
      </w:r>
      <w:r>
        <w:rPr>
          <w:lang w:bidi="fr-FR"/>
        </w:rPr>
        <w:t> 7</w:t>
      </w:r>
    </w:p>
    <w:p w14:paraId="326CFB6F" w14:textId="77777777" w:rsidR="0079716F" w:rsidRDefault="0079716F" w:rsidP="0079716F">
      <w:r>
        <w:rPr>
          <w:lang w:bidi="fr-FR"/>
        </w:rPr>
        <w:t>Les forces, faiblesses, opportunités et menaces (acronyme anglais SWOT) peuvent être analysées pour hiérarchiser les risques à traiter de manière participative.</w:t>
      </w:r>
    </w:p>
    <w:p w14:paraId="23E0E0A9" w14:textId="77777777" w:rsidR="0079716F" w:rsidRDefault="0079716F" w:rsidP="0079716F">
      <w:pPr>
        <w:pStyle w:val="Heading1"/>
      </w:pPr>
      <w:r>
        <w:rPr>
          <w:lang w:bidi="fr-FR"/>
        </w:rPr>
        <w:t>Comment faire une analyse SWOT</w:t>
      </w:r>
    </w:p>
    <w:p w14:paraId="051779E8" w14:textId="6BDB84FF" w:rsidR="0079716F" w:rsidRDefault="0079716F" w:rsidP="0079716F">
      <w:r>
        <w:rPr>
          <w:lang w:bidi="fr-FR"/>
        </w:rPr>
        <w:t xml:space="preserve">Pour réaliser une analyse SWOT, les groupes doivent commencer par dresser la liste des forces et faiblesses internes. Celles-ci peuvent être liées à leur contexte personnel (facteurs sociaux, économiques et culturels), à leur implantation (environnement physique, facteurs liés aux services écosystémiques) et aux systèmes (institutions, mécanismes, facteurs politiques / de gouvernance). </w:t>
      </w:r>
    </w:p>
    <w:p w14:paraId="70AC69D5" w14:textId="77777777" w:rsidR="0079716F" w:rsidRDefault="0079716F" w:rsidP="0079716F">
      <w:r>
        <w:rPr>
          <w:lang w:bidi="fr-FR"/>
        </w:rPr>
        <w:t xml:space="preserve">Elles doivent concerner ceux qui se sont organisés pour réaliser une planification du développement qui tient compte des risques, et ceux qui participent (ou sont représentés) à l’exercice SWOT. </w:t>
      </w:r>
    </w:p>
    <w:p w14:paraId="21650532" w14:textId="77777777" w:rsidR="0079716F" w:rsidRDefault="0079716F" w:rsidP="0079716F">
      <w:r>
        <w:rPr>
          <w:lang w:bidi="fr-FR"/>
        </w:rPr>
        <w:t xml:space="preserve">Les groupes doivent ensuite dresser la liste des menaces et des opportunités. Celles-ci devraient être liées à l'environnement plus large, ou aux parties prenantes et aux détenteurs de devoirs qui ne sont pas directement impliqués dans le processus émergent. </w:t>
      </w:r>
    </w:p>
    <w:p w14:paraId="3B850989" w14:textId="77777777" w:rsidR="0079716F" w:rsidRDefault="0079716F" w:rsidP="0079716F">
      <w:r>
        <w:rPr>
          <w:lang w:bidi="fr-FR"/>
        </w:rPr>
        <w:t xml:space="preserve">Il est aussi possible d’utiliser les informations provenant d’autres sources, telles que les connaissances recueillies par le moyen d’autres outils dans le cadre du processus de développement qui tient compte des risques. </w:t>
      </w:r>
    </w:p>
    <w:p w14:paraId="07EE4C1F" w14:textId="464031B5" w:rsidR="0079716F" w:rsidRDefault="0079716F" w:rsidP="0079716F">
      <w:r>
        <w:rPr>
          <w:lang w:bidi="fr-FR"/>
        </w:rPr>
        <w:t>Les réponses peuvent être présentées à la vue de tous sur un grand tableau comme celui de la page suivante.</w:t>
      </w:r>
    </w:p>
    <w:p w14:paraId="27BFD5BB" w14:textId="05772CC5" w:rsidR="0079716F" w:rsidRDefault="0079716F" w:rsidP="0079716F"/>
    <w:tbl>
      <w:tblPr>
        <w:tblStyle w:val="TableGrid"/>
        <w:tblW w:w="14034" w:type="dxa"/>
        <w:tblInd w:w="-5" w:type="dxa"/>
        <w:tblBorders>
          <w:top w:val="single" w:sz="4" w:space="0" w:color="CECECE" w:themeColor="background2"/>
          <w:left w:val="single" w:sz="4" w:space="0" w:color="CECECE" w:themeColor="background2"/>
          <w:bottom w:val="single" w:sz="4" w:space="0" w:color="CECECE" w:themeColor="background2"/>
          <w:right w:val="single" w:sz="4" w:space="0" w:color="CECECE" w:themeColor="background2"/>
          <w:insideH w:val="single" w:sz="6" w:space="0" w:color="CECECE" w:themeColor="background2"/>
          <w:insideV w:val="single" w:sz="6" w:space="0" w:color="CECECE" w:themeColor="background2"/>
        </w:tblBorders>
        <w:tblLook w:val="04A0" w:firstRow="1" w:lastRow="0" w:firstColumn="1" w:lastColumn="0" w:noHBand="0" w:noVBand="1"/>
      </w:tblPr>
      <w:tblGrid>
        <w:gridCol w:w="6946"/>
        <w:gridCol w:w="7088"/>
      </w:tblGrid>
      <w:tr w:rsidR="0079716F" w14:paraId="4A408C4A" w14:textId="77777777" w:rsidTr="0079716F">
        <w:trPr>
          <w:trHeight w:val="689"/>
        </w:trPr>
        <w:tc>
          <w:tcPr>
            <w:tcW w:w="6946" w:type="dxa"/>
            <w:shd w:val="clear" w:color="auto" w:fill="0092B6" w:themeFill="accent1"/>
          </w:tcPr>
          <w:p w14:paraId="56B68954" w14:textId="548510B8" w:rsidR="0079716F" w:rsidRPr="007B616E" w:rsidRDefault="0079716F" w:rsidP="001F40B0">
            <w:pPr>
              <w:rPr>
                <w:b/>
                <w:bCs/>
                <w:color w:val="FFFFFF" w:themeColor="background1"/>
              </w:rPr>
            </w:pPr>
            <w:r>
              <w:rPr>
                <w:b/>
                <w:color w:val="FFFFFF" w:themeColor="background1"/>
                <w:lang w:bidi="fr-FR"/>
              </w:rPr>
              <w:t>Forces</w:t>
            </w:r>
          </w:p>
        </w:tc>
        <w:tc>
          <w:tcPr>
            <w:tcW w:w="7088" w:type="dxa"/>
            <w:shd w:val="clear" w:color="auto" w:fill="0092B6" w:themeFill="accent1"/>
          </w:tcPr>
          <w:p w14:paraId="33BF3AD3" w14:textId="5A44FF44" w:rsidR="0079716F" w:rsidRPr="007B616E" w:rsidRDefault="0079716F" w:rsidP="001F40B0">
            <w:pPr>
              <w:rPr>
                <w:b/>
                <w:bCs/>
                <w:color w:val="FFFFFF" w:themeColor="background1"/>
              </w:rPr>
            </w:pPr>
            <w:r>
              <w:rPr>
                <w:b/>
                <w:color w:val="FFFFFF" w:themeColor="background1"/>
                <w:lang w:bidi="fr-FR"/>
              </w:rPr>
              <w:t>Opportunités</w:t>
            </w:r>
          </w:p>
        </w:tc>
      </w:tr>
      <w:tr w:rsidR="0079716F" w14:paraId="3492426C" w14:textId="77777777" w:rsidTr="0079716F">
        <w:tc>
          <w:tcPr>
            <w:tcW w:w="6946" w:type="dxa"/>
          </w:tcPr>
          <w:p w14:paraId="00766024" w14:textId="77777777" w:rsidR="0079716F" w:rsidRDefault="0079716F" w:rsidP="001F40B0">
            <w:r>
              <w:rPr>
                <w:lang w:bidi="fr-FR"/>
              </w:rPr>
              <w:t xml:space="preserve">1. </w:t>
            </w:r>
          </w:p>
          <w:p w14:paraId="4BEBE9C5" w14:textId="77777777" w:rsidR="0079716F" w:rsidRDefault="0079716F" w:rsidP="001F40B0">
            <w:r>
              <w:rPr>
                <w:lang w:bidi="fr-FR"/>
              </w:rPr>
              <w:t xml:space="preserve">2. </w:t>
            </w:r>
          </w:p>
          <w:p w14:paraId="695C3D2D" w14:textId="6A436D76" w:rsidR="0079716F" w:rsidRDefault="0079716F" w:rsidP="001F40B0">
            <w:r>
              <w:rPr>
                <w:lang w:bidi="fr-FR"/>
              </w:rPr>
              <w:t xml:space="preserve">3. </w:t>
            </w:r>
          </w:p>
        </w:tc>
        <w:tc>
          <w:tcPr>
            <w:tcW w:w="7088" w:type="dxa"/>
          </w:tcPr>
          <w:p w14:paraId="24A8E6F5" w14:textId="77777777" w:rsidR="0079716F" w:rsidRDefault="0079716F" w:rsidP="0079716F">
            <w:r>
              <w:rPr>
                <w:lang w:bidi="fr-FR"/>
              </w:rPr>
              <w:t xml:space="preserve">1. </w:t>
            </w:r>
          </w:p>
          <w:p w14:paraId="7EB115A0" w14:textId="77777777" w:rsidR="0079716F" w:rsidRDefault="0079716F" w:rsidP="0079716F">
            <w:r>
              <w:rPr>
                <w:lang w:bidi="fr-FR"/>
              </w:rPr>
              <w:t xml:space="preserve">2. </w:t>
            </w:r>
          </w:p>
          <w:p w14:paraId="12A3E4EE" w14:textId="6A97860C" w:rsidR="0079716F" w:rsidRDefault="0079716F" w:rsidP="0079716F">
            <w:r>
              <w:rPr>
                <w:lang w:bidi="fr-FR"/>
              </w:rPr>
              <w:t>3.</w:t>
            </w:r>
          </w:p>
        </w:tc>
      </w:tr>
      <w:tr w:rsidR="0079716F" w14:paraId="2AF833E5" w14:textId="77777777" w:rsidTr="0079716F">
        <w:trPr>
          <w:trHeight w:val="689"/>
        </w:trPr>
        <w:tc>
          <w:tcPr>
            <w:tcW w:w="6946" w:type="dxa"/>
            <w:shd w:val="clear" w:color="auto" w:fill="0092B6" w:themeFill="accent1"/>
          </w:tcPr>
          <w:p w14:paraId="330D272A" w14:textId="5D670129" w:rsidR="0079716F" w:rsidRPr="007B616E" w:rsidRDefault="0079716F" w:rsidP="001F40B0">
            <w:pPr>
              <w:rPr>
                <w:b/>
                <w:bCs/>
                <w:color w:val="FFFFFF" w:themeColor="background1"/>
              </w:rPr>
            </w:pPr>
            <w:r>
              <w:rPr>
                <w:b/>
                <w:color w:val="FFFFFF" w:themeColor="background1"/>
                <w:lang w:bidi="fr-FR"/>
              </w:rPr>
              <w:t>Faiblesses</w:t>
            </w:r>
          </w:p>
        </w:tc>
        <w:tc>
          <w:tcPr>
            <w:tcW w:w="7088" w:type="dxa"/>
            <w:shd w:val="clear" w:color="auto" w:fill="0092B6" w:themeFill="accent1"/>
          </w:tcPr>
          <w:p w14:paraId="1AA44503" w14:textId="64645A81" w:rsidR="0079716F" w:rsidRPr="007B616E" w:rsidRDefault="0079716F" w:rsidP="001F40B0">
            <w:pPr>
              <w:rPr>
                <w:b/>
                <w:bCs/>
                <w:color w:val="FFFFFF" w:themeColor="background1"/>
              </w:rPr>
            </w:pPr>
            <w:r>
              <w:rPr>
                <w:b/>
                <w:color w:val="FFFFFF" w:themeColor="background1"/>
                <w:lang w:bidi="fr-FR"/>
              </w:rPr>
              <w:t>Menaces</w:t>
            </w:r>
          </w:p>
        </w:tc>
      </w:tr>
      <w:tr w:rsidR="0079716F" w14:paraId="0512EA76" w14:textId="77777777" w:rsidTr="0079716F">
        <w:tc>
          <w:tcPr>
            <w:tcW w:w="6946" w:type="dxa"/>
          </w:tcPr>
          <w:p w14:paraId="51FE5BFD" w14:textId="77777777" w:rsidR="0079716F" w:rsidRDefault="0079716F" w:rsidP="0079716F">
            <w:r>
              <w:rPr>
                <w:lang w:bidi="fr-FR"/>
              </w:rPr>
              <w:t xml:space="preserve">1. </w:t>
            </w:r>
          </w:p>
          <w:p w14:paraId="261BECC0" w14:textId="77777777" w:rsidR="0079716F" w:rsidRDefault="0079716F" w:rsidP="0079716F">
            <w:r>
              <w:rPr>
                <w:lang w:bidi="fr-FR"/>
              </w:rPr>
              <w:t xml:space="preserve">2. </w:t>
            </w:r>
          </w:p>
          <w:p w14:paraId="56D3ACDA" w14:textId="1856548C" w:rsidR="0079716F" w:rsidRDefault="0079716F" w:rsidP="0079716F">
            <w:r>
              <w:rPr>
                <w:lang w:bidi="fr-FR"/>
              </w:rPr>
              <w:t>3.</w:t>
            </w:r>
          </w:p>
        </w:tc>
        <w:tc>
          <w:tcPr>
            <w:tcW w:w="7088" w:type="dxa"/>
          </w:tcPr>
          <w:p w14:paraId="42F64DAF" w14:textId="77777777" w:rsidR="0079716F" w:rsidRDefault="0079716F" w:rsidP="0079716F">
            <w:r>
              <w:rPr>
                <w:lang w:bidi="fr-FR"/>
              </w:rPr>
              <w:t xml:space="preserve">1. </w:t>
            </w:r>
          </w:p>
          <w:p w14:paraId="7E0F0FB5" w14:textId="77777777" w:rsidR="0079716F" w:rsidRDefault="0079716F" w:rsidP="0079716F">
            <w:r>
              <w:rPr>
                <w:lang w:bidi="fr-FR"/>
              </w:rPr>
              <w:t xml:space="preserve">2. </w:t>
            </w:r>
          </w:p>
          <w:p w14:paraId="119B121F" w14:textId="22DA8A7E" w:rsidR="0079716F" w:rsidRDefault="0079716F" w:rsidP="0079716F">
            <w:r>
              <w:rPr>
                <w:lang w:bidi="fr-FR"/>
              </w:rPr>
              <w:t>3.</w:t>
            </w:r>
          </w:p>
        </w:tc>
      </w:tr>
    </w:tbl>
    <w:p w14:paraId="47FD4022" w14:textId="77777777" w:rsidR="0079716F" w:rsidRDefault="0079716F" w:rsidP="0079716F"/>
    <w:p w14:paraId="356566E3" w14:textId="77777777" w:rsidR="0079716F" w:rsidRDefault="0079716F" w:rsidP="0079716F">
      <w:r>
        <w:rPr>
          <w:lang w:bidi="fr-FR"/>
        </w:rPr>
        <w:t xml:space="preserve">Pour analyser plus en profondeur les résultats et prendre des décisions stratégiques sur les risques à traiter en priorité dans les actions futures, posez les questions suivantes : </w:t>
      </w:r>
    </w:p>
    <w:p w14:paraId="0E28E424" w14:textId="77777777" w:rsidR="0079716F" w:rsidRDefault="0079716F" w:rsidP="00194024">
      <w:pPr>
        <w:pStyle w:val="ListParagraph"/>
        <w:numPr>
          <w:ilvl w:val="0"/>
          <w:numId w:val="18"/>
        </w:numPr>
      </w:pPr>
      <w:r>
        <w:rPr>
          <w:lang w:bidi="fr-FR"/>
        </w:rPr>
        <w:t>Quelles stratégies utiliseront les forces identifiées pour maximiser les opportunités ?</w:t>
      </w:r>
    </w:p>
    <w:p w14:paraId="51C4EC1B" w14:textId="77777777" w:rsidR="0079716F" w:rsidRDefault="0079716F" w:rsidP="00194024">
      <w:pPr>
        <w:pStyle w:val="ListParagraph"/>
        <w:numPr>
          <w:ilvl w:val="0"/>
          <w:numId w:val="18"/>
        </w:numPr>
      </w:pPr>
      <w:r>
        <w:rPr>
          <w:lang w:bidi="fr-FR"/>
        </w:rPr>
        <w:t>Quelles stratégies utiliseront les forces identifiées pour minimiser les menaces ?</w:t>
      </w:r>
    </w:p>
    <w:p w14:paraId="0AA2960A" w14:textId="77777777" w:rsidR="0079716F" w:rsidRDefault="0079716F" w:rsidP="00194024">
      <w:pPr>
        <w:pStyle w:val="ListParagraph"/>
        <w:numPr>
          <w:ilvl w:val="0"/>
          <w:numId w:val="18"/>
        </w:numPr>
      </w:pPr>
      <w:r>
        <w:rPr>
          <w:lang w:bidi="fr-FR"/>
        </w:rPr>
        <w:t xml:space="preserve">Quelles stratégies permettront de minimiser les faiblesses en profitant des opportunités ? </w:t>
      </w:r>
    </w:p>
    <w:p w14:paraId="1A62A306" w14:textId="77777777" w:rsidR="0079716F" w:rsidRDefault="0079716F" w:rsidP="00194024">
      <w:pPr>
        <w:pStyle w:val="ListParagraph"/>
        <w:numPr>
          <w:ilvl w:val="0"/>
          <w:numId w:val="18"/>
        </w:numPr>
      </w:pPr>
      <w:r>
        <w:rPr>
          <w:lang w:bidi="fr-FR"/>
        </w:rPr>
        <w:t>Quelles stratégies permettront de minimiser les faiblesses et d’éviter les menaces ?</w:t>
      </w:r>
    </w:p>
    <w:p w14:paraId="5281AB07" w14:textId="262EC98D" w:rsidR="0079716F" w:rsidRDefault="0079716F" w:rsidP="0079716F">
      <w:r>
        <w:rPr>
          <w:lang w:bidi="fr-FR"/>
        </w:rPr>
        <w:t>Pour que tout le monde puisse les voir, les réponses peuvent être présentées sur un grand tableau, comme dans l'exemple de la page suivante. Il peut être fait référence aux informations fournies lorsque le groupe passe à d'autres étapes du processus de développement qui tient compte des risques.</w:t>
      </w:r>
    </w:p>
    <w:p w14:paraId="6BF6EC21" w14:textId="77777777" w:rsidR="00194024" w:rsidRDefault="00194024" w:rsidP="0079716F"/>
    <w:p w14:paraId="5BEAE8AC" w14:textId="77777777" w:rsidR="0079716F" w:rsidRDefault="0079716F" w:rsidP="0079716F"/>
    <w:p w14:paraId="3A94B1CD" w14:textId="77777777" w:rsidR="00E756D9" w:rsidRDefault="00E756D9" w:rsidP="00E756D9">
      <w:pPr>
        <w:spacing w:before="0" w:after="0"/>
      </w:pPr>
    </w:p>
    <w:tbl>
      <w:tblPr>
        <w:tblStyle w:val="TableGrid"/>
        <w:tblW w:w="0" w:type="auto"/>
        <w:tblBorders>
          <w:top w:val="single" w:sz="4" w:space="0" w:color="CECECE" w:themeColor="background2"/>
          <w:left w:val="single" w:sz="4" w:space="0" w:color="CECECE" w:themeColor="background2"/>
          <w:bottom w:val="single" w:sz="4" w:space="0" w:color="CECECE" w:themeColor="background2"/>
          <w:right w:val="single" w:sz="4" w:space="0" w:color="CECECE" w:themeColor="background2"/>
          <w:insideH w:val="single" w:sz="6" w:space="0" w:color="CECECE" w:themeColor="background2"/>
          <w:insideV w:val="single" w:sz="6" w:space="0" w:color="CECECE" w:themeColor="background2"/>
        </w:tblBorders>
        <w:tblLook w:val="04A0" w:firstRow="1" w:lastRow="0" w:firstColumn="1" w:lastColumn="0" w:noHBand="0" w:noVBand="1"/>
      </w:tblPr>
      <w:tblGrid>
        <w:gridCol w:w="4643"/>
        <w:gridCol w:w="4643"/>
        <w:gridCol w:w="4644"/>
      </w:tblGrid>
      <w:tr w:rsidR="00596181" w14:paraId="7539A64F" w14:textId="77777777" w:rsidTr="007E6D08">
        <w:trPr>
          <w:trHeight w:val="689"/>
        </w:trPr>
        <w:tc>
          <w:tcPr>
            <w:tcW w:w="4643" w:type="dxa"/>
            <w:tcBorders>
              <w:top w:val="nil"/>
              <w:left w:val="nil"/>
              <w:bottom w:val="single" w:sz="6" w:space="0" w:color="CECECE" w:themeColor="background2"/>
            </w:tcBorders>
          </w:tcPr>
          <w:p w14:paraId="559C6A6D" w14:textId="324B8A8F" w:rsidR="0079716F" w:rsidRDefault="0079716F" w:rsidP="00092142"/>
        </w:tc>
        <w:tc>
          <w:tcPr>
            <w:tcW w:w="4643" w:type="dxa"/>
            <w:shd w:val="clear" w:color="auto" w:fill="0092B6" w:themeFill="accent1"/>
          </w:tcPr>
          <w:p w14:paraId="02C37B1A" w14:textId="77777777" w:rsidR="0079716F" w:rsidRPr="0079716F" w:rsidRDefault="0079716F" w:rsidP="0079716F">
            <w:pPr>
              <w:rPr>
                <w:b/>
                <w:bCs/>
                <w:color w:val="FFFFFF" w:themeColor="background1"/>
              </w:rPr>
            </w:pPr>
            <w:r w:rsidRPr="0079716F">
              <w:rPr>
                <w:b/>
                <w:color w:val="FFFFFF" w:themeColor="background1"/>
                <w:lang w:bidi="fr-FR"/>
              </w:rPr>
              <w:t>Opportunités pour les parties prenantes externes</w:t>
            </w:r>
          </w:p>
          <w:p w14:paraId="20563FE8" w14:textId="77777777" w:rsidR="0079716F" w:rsidRPr="0079716F" w:rsidRDefault="0079716F" w:rsidP="0079716F">
            <w:pPr>
              <w:rPr>
                <w:b/>
                <w:bCs/>
                <w:color w:val="FFFFFF" w:themeColor="background1"/>
              </w:rPr>
            </w:pPr>
            <w:r w:rsidRPr="0079716F">
              <w:rPr>
                <w:b/>
                <w:color w:val="FFFFFF" w:themeColor="background1"/>
                <w:lang w:bidi="fr-FR"/>
              </w:rPr>
              <w:t xml:space="preserve">1. </w:t>
            </w:r>
          </w:p>
          <w:p w14:paraId="27DE6840" w14:textId="77777777" w:rsidR="0079716F" w:rsidRPr="0079716F" w:rsidRDefault="0079716F" w:rsidP="0079716F">
            <w:pPr>
              <w:rPr>
                <w:b/>
                <w:bCs/>
                <w:color w:val="FFFFFF" w:themeColor="background1"/>
              </w:rPr>
            </w:pPr>
            <w:r w:rsidRPr="0079716F">
              <w:rPr>
                <w:b/>
                <w:color w:val="FFFFFF" w:themeColor="background1"/>
                <w:lang w:bidi="fr-FR"/>
              </w:rPr>
              <w:t xml:space="preserve">2. </w:t>
            </w:r>
          </w:p>
          <w:p w14:paraId="6CABB541" w14:textId="1A5215E0" w:rsidR="00596181" w:rsidRPr="007B616E" w:rsidRDefault="0079716F" w:rsidP="0079716F">
            <w:pPr>
              <w:rPr>
                <w:b/>
                <w:bCs/>
                <w:color w:val="FFFFFF" w:themeColor="background1"/>
              </w:rPr>
            </w:pPr>
            <w:r w:rsidRPr="0079716F">
              <w:rPr>
                <w:b/>
                <w:color w:val="FFFFFF" w:themeColor="background1"/>
                <w:lang w:bidi="fr-FR"/>
              </w:rPr>
              <w:t>3.</w:t>
            </w:r>
          </w:p>
        </w:tc>
        <w:tc>
          <w:tcPr>
            <w:tcW w:w="4644" w:type="dxa"/>
            <w:shd w:val="clear" w:color="auto" w:fill="0092B6" w:themeFill="accent1"/>
          </w:tcPr>
          <w:p w14:paraId="7647969E" w14:textId="77777777" w:rsidR="0079716F" w:rsidRPr="0079716F" w:rsidRDefault="0079716F" w:rsidP="0079716F">
            <w:pPr>
              <w:rPr>
                <w:b/>
                <w:bCs/>
                <w:color w:val="FFFFFF" w:themeColor="background1"/>
              </w:rPr>
            </w:pPr>
            <w:r w:rsidRPr="0079716F">
              <w:rPr>
                <w:b/>
                <w:color w:val="FFFFFF" w:themeColor="background1"/>
                <w:lang w:bidi="fr-FR"/>
              </w:rPr>
              <w:t>Menaces des parties prenantes externes</w:t>
            </w:r>
          </w:p>
          <w:p w14:paraId="336A1F50" w14:textId="77777777" w:rsidR="0079716F" w:rsidRPr="0079716F" w:rsidRDefault="0079716F" w:rsidP="0079716F">
            <w:pPr>
              <w:rPr>
                <w:b/>
                <w:bCs/>
                <w:color w:val="FFFFFF" w:themeColor="background1"/>
              </w:rPr>
            </w:pPr>
            <w:r w:rsidRPr="0079716F">
              <w:rPr>
                <w:b/>
                <w:color w:val="FFFFFF" w:themeColor="background1"/>
                <w:lang w:bidi="fr-FR"/>
              </w:rPr>
              <w:t xml:space="preserve">1. </w:t>
            </w:r>
          </w:p>
          <w:p w14:paraId="094019E8" w14:textId="77777777" w:rsidR="0079716F" w:rsidRPr="0079716F" w:rsidRDefault="0079716F" w:rsidP="0079716F">
            <w:pPr>
              <w:rPr>
                <w:b/>
                <w:bCs/>
                <w:color w:val="FFFFFF" w:themeColor="background1"/>
              </w:rPr>
            </w:pPr>
            <w:r w:rsidRPr="0079716F">
              <w:rPr>
                <w:b/>
                <w:color w:val="FFFFFF" w:themeColor="background1"/>
                <w:lang w:bidi="fr-FR"/>
              </w:rPr>
              <w:t xml:space="preserve">2. </w:t>
            </w:r>
          </w:p>
          <w:p w14:paraId="125580C4" w14:textId="7B2E8496" w:rsidR="00596181" w:rsidRPr="007B616E" w:rsidRDefault="0079716F" w:rsidP="0079716F">
            <w:pPr>
              <w:rPr>
                <w:b/>
                <w:bCs/>
                <w:color w:val="FFFFFF" w:themeColor="background1"/>
              </w:rPr>
            </w:pPr>
            <w:r w:rsidRPr="0079716F">
              <w:rPr>
                <w:b/>
                <w:color w:val="FFFFFF" w:themeColor="background1"/>
                <w:lang w:bidi="fr-FR"/>
              </w:rPr>
              <w:t>3.</w:t>
            </w:r>
          </w:p>
        </w:tc>
      </w:tr>
      <w:tr w:rsidR="00596181" w14:paraId="43B57B6E" w14:textId="77777777" w:rsidTr="00596181">
        <w:tc>
          <w:tcPr>
            <w:tcW w:w="4643" w:type="dxa"/>
            <w:tcBorders>
              <w:top w:val="single" w:sz="6" w:space="0" w:color="CECECE" w:themeColor="background2"/>
            </w:tcBorders>
            <w:shd w:val="clear" w:color="auto" w:fill="0092B6" w:themeFill="accent1"/>
          </w:tcPr>
          <w:p w14:paraId="27ECF78B" w14:textId="77777777" w:rsidR="0079716F" w:rsidRPr="0079716F" w:rsidRDefault="0079716F" w:rsidP="0079716F">
            <w:pPr>
              <w:rPr>
                <w:b/>
                <w:bCs/>
                <w:color w:val="FFFFFF" w:themeColor="background1"/>
              </w:rPr>
            </w:pPr>
            <w:r w:rsidRPr="0079716F">
              <w:rPr>
                <w:b/>
                <w:color w:val="FFFFFF" w:themeColor="background1"/>
                <w:lang w:bidi="fr-FR"/>
              </w:rPr>
              <w:t>Forces des parties prenantes internes</w:t>
            </w:r>
          </w:p>
          <w:p w14:paraId="48E16AAF" w14:textId="77777777" w:rsidR="0079716F" w:rsidRPr="0079716F" w:rsidRDefault="0079716F" w:rsidP="0079716F">
            <w:pPr>
              <w:rPr>
                <w:b/>
                <w:bCs/>
                <w:color w:val="FFFFFF" w:themeColor="background1"/>
              </w:rPr>
            </w:pPr>
            <w:r w:rsidRPr="0079716F">
              <w:rPr>
                <w:b/>
                <w:color w:val="FFFFFF" w:themeColor="background1"/>
                <w:lang w:bidi="fr-FR"/>
              </w:rPr>
              <w:t xml:space="preserve">1. </w:t>
            </w:r>
          </w:p>
          <w:p w14:paraId="0AC69797" w14:textId="77777777" w:rsidR="0079716F" w:rsidRPr="0079716F" w:rsidRDefault="0079716F" w:rsidP="0079716F">
            <w:pPr>
              <w:rPr>
                <w:b/>
                <w:bCs/>
                <w:color w:val="FFFFFF" w:themeColor="background1"/>
              </w:rPr>
            </w:pPr>
            <w:r w:rsidRPr="0079716F">
              <w:rPr>
                <w:b/>
                <w:color w:val="FFFFFF" w:themeColor="background1"/>
                <w:lang w:bidi="fr-FR"/>
              </w:rPr>
              <w:t xml:space="preserve">2. </w:t>
            </w:r>
          </w:p>
          <w:p w14:paraId="3FAE0D00" w14:textId="7FB2316D" w:rsidR="00596181" w:rsidRPr="007B616E" w:rsidRDefault="0079716F" w:rsidP="0079716F">
            <w:pPr>
              <w:rPr>
                <w:b/>
                <w:bCs/>
                <w:color w:val="FFFFFF" w:themeColor="background1"/>
              </w:rPr>
            </w:pPr>
            <w:r w:rsidRPr="0079716F">
              <w:rPr>
                <w:b/>
                <w:color w:val="FFFFFF" w:themeColor="background1"/>
                <w:lang w:bidi="fr-FR"/>
              </w:rPr>
              <w:t>3.</w:t>
            </w:r>
          </w:p>
        </w:tc>
        <w:tc>
          <w:tcPr>
            <w:tcW w:w="4643" w:type="dxa"/>
          </w:tcPr>
          <w:p w14:paraId="6253518B" w14:textId="77777777" w:rsidR="0079716F" w:rsidRPr="0079716F" w:rsidRDefault="0079716F" w:rsidP="0079716F">
            <w:pPr>
              <w:rPr>
                <w:b/>
                <w:bCs/>
              </w:rPr>
            </w:pPr>
            <w:r w:rsidRPr="0079716F">
              <w:rPr>
                <w:b/>
                <w:lang w:bidi="fr-FR"/>
              </w:rPr>
              <w:t>Stratégies qui utilisent les forces pour maximiser les opportunités</w:t>
            </w:r>
          </w:p>
          <w:p w14:paraId="316C3496" w14:textId="77777777" w:rsidR="0079716F" w:rsidRPr="0079716F" w:rsidRDefault="0079716F" w:rsidP="0079716F">
            <w:pPr>
              <w:rPr>
                <w:b/>
                <w:bCs/>
              </w:rPr>
            </w:pPr>
            <w:r w:rsidRPr="0079716F">
              <w:rPr>
                <w:b/>
                <w:lang w:bidi="fr-FR"/>
              </w:rPr>
              <w:t xml:space="preserve">1. </w:t>
            </w:r>
          </w:p>
          <w:p w14:paraId="1F2A3855" w14:textId="77777777" w:rsidR="0079716F" w:rsidRPr="0079716F" w:rsidRDefault="0079716F" w:rsidP="0079716F">
            <w:pPr>
              <w:rPr>
                <w:b/>
                <w:bCs/>
              </w:rPr>
            </w:pPr>
            <w:r w:rsidRPr="0079716F">
              <w:rPr>
                <w:b/>
                <w:lang w:bidi="fr-FR"/>
              </w:rPr>
              <w:t xml:space="preserve">2. </w:t>
            </w:r>
          </w:p>
          <w:p w14:paraId="13358CD9" w14:textId="31BFE68D" w:rsidR="00596181" w:rsidRDefault="0079716F" w:rsidP="0079716F">
            <w:r w:rsidRPr="0079716F">
              <w:rPr>
                <w:b/>
                <w:lang w:bidi="fr-FR"/>
              </w:rPr>
              <w:t>3.</w:t>
            </w:r>
          </w:p>
        </w:tc>
        <w:tc>
          <w:tcPr>
            <w:tcW w:w="4644" w:type="dxa"/>
          </w:tcPr>
          <w:p w14:paraId="6EA71549" w14:textId="77777777" w:rsidR="00194024" w:rsidRPr="00194024" w:rsidRDefault="00194024" w:rsidP="00194024">
            <w:pPr>
              <w:rPr>
                <w:b/>
                <w:bCs/>
              </w:rPr>
            </w:pPr>
            <w:r w:rsidRPr="00194024">
              <w:rPr>
                <w:b/>
                <w:lang w:bidi="fr-FR"/>
              </w:rPr>
              <w:t>Stratégies qui utilisent les forces pour minimiser les menaces</w:t>
            </w:r>
          </w:p>
          <w:p w14:paraId="1AE885BC" w14:textId="77777777" w:rsidR="00194024" w:rsidRPr="00194024" w:rsidRDefault="00194024" w:rsidP="00194024">
            <w:pPr>
              <w:rPr>
                <w:b/>
                <w:bCs/>
              </w:rPr>
            </w:pPr>
            <w:r w:rsidRPr="00194024">
              <w:rPr>
                <w:b/>
                <w:lang w:bidi="fr-FR"/>
              </w:rPr>
              <w:t xml:space="preserve">1. </w:t>
            </w:r>
          </w:p>
          <w:p w14:paraId="655F4CA5" w14:textId="77777777" w:rsidR="00194024" w:rsidRPr="00194024" w:rsidRDefault="00194024" w:rsidP="00194024">
            <w:pPr>
              <w:rPr>
                <w:b/>
                <w:bCs/>
              </w:rPr>
            </w:pPr>
            <w:r w:rsidRPr="00194024">
              <w:rPr>
                <w:b/>
                <w:lang w:bidi="fr-FR"/>
              </w:rPr>
              <w:t xml:space="preserve">2. </w:t>
            </w:r>
          </w:p>
          <w:p w14:paraId="08691E21" w14:textId="140C3D7F" w:rsidR="00596181" w:rsidRDefault="00194024" w:rsidP="00194024">
            <w:r w:rsidRPr="00194024">
              <w:rPr>
                <w:b/>
                <w:lang w:bidi="fr-FR"/>
              </w:rPr>
              <w:t>3.</w:t>
            </w:r>
          </w:p>
        </w:tc>
      </w:tr>
      <w:tr w:rsidR="00596181" w14:paraId="3A9402E3" w14:textId="77777777" w:rsidTr="00596181">
        <w:tc>
          <w:tcPr>
            <w:tcW w:w="4643" w:type="dxa"/>
            <w:shd w:val="clear" w:color="auto" w:fill="0092B6" w:themeFill="accent1"/>
          </w:tcPr>
          <w:p w14:paraId="64C8D3C7" w14:textId="77777777" w:rsidR="0079716F" w:rsidRPr="0079716F" w:rsidRDefault="0079716F" w:rsidP="0079716F">
            <w:pPr>
              <w:rPr>
                <w:b/>
                <w:bCs/>
                <w:color w:val="FFFFFF" w:themeColor="background1"/>
              </w:rPr>
            </w:pPr>
            <w:r w:rsidRPr="0079716F">
              <w:rPr>
                <w:b/>
                <w:color w:val="FFFFFF" w:themeColor="background1"/>
                <w:lang w:bidi="fr-FR"/>
              </w:rPr>
              <w:t>Faiblesses des parties prenantes internes</w:t>
            </w:r>
          </w:p>
          <w:p w14:paraId="07716AD0" w14:textId="77777777" w:rsidR="0079716F" w:rsidRPr="0079716F" w:rsidRDefault="0079716F" w:rsidP="0079716F">
            <w:pPr>
              <w:rPr>
                <w:b/>
                <w:bCs/>
                <w:color w:val="FFFFFF" w:themeColor="background1"/>
              </w:rPr>
            </w:pPr>
            <w:r w:rsidRPr="0079716F">
              <w:rPr>
                <w:b/>
                <w:color w:val="FFFFFF" w:themeColor="background1"/>
                <w:lang w:bidi="fr-FR"/>
              </w:rPr>
              <w:t xml:space="preserve">1. </w:t>
            </w:r>
          </w:p>
          <w:p w14:paraId="251B6829" w14:textId="77777777" w:rsidR="0079716F" w:rsidRPr="0079716F" w:rsidRDefault="0079716F" w:rsidP="0079716F">
            <w:pPr>
              <w:rPr>
                <w:b/>
                <w:bCs/>
                <w:color w:val="FFFFFF" w:themeColor="background1"/>
              </w:rPr>
            </w:pPr>
            <w:r w:rsidRPr="0079716F">
              <w:rPr>
                <w:b/>
                <w:color w:val="FFFFFF" w:themeColor="background1"/>
                <w:lang w:bidi="fr-FR"/>
              </w:rPr>
              <w:t xml:space="preserve">2. </w:t>
            </w:r>
          </w:p>
          <w:p w14:paraId="244D0194" w14:textId="2777A205" w:rsidR="00596181" w:rsidRPr="007B616E" w:rsidRDefault="0079716F" w:rsidP="0079716F">
            <w:pPr>
              <w:rPr>
                <w:b/>
                <w:bCs/>
                <w:color w:val="FFFFFF" w:themeColor="background1"/>
              </w:rPr>
            </w:pPr>
            <w:r w:rsidRPr="0079716F">
              <w:rPr>
                <w:b/>
                <w:color w:val="FFFFFF" w:themeColor="background1"/>
                <w:lang w:bidi="fr-FR"/>
              </w:rPr>
              <w:t>3.</w:t>
            </w:r>
          </w:p>
        </w:tc>
        <w:tc>
          <w:tcPr>
            <w:tcW w:w="4643" w:type="dxa"/>
          </w:tcPr>
          <w:p w14:paraId="3DA3952C" w14:textId="77777777" w:rsidR="00194024" w:rsidRPr="00194024" w:rsidRDefault="00194024" w:rsidP="00194024">
            <w:pPr>
              <w:rPr>
                <w:b/>
                <w:bCs/>
              </w:rPr>
            </w:pPr>
            <w:r w:rsidRPr="00194024">
              <w:rPr>
                <w:b/>
                <w:lang w:bidi="fr-FR"/>
              </w:rPr>
              <w:t>Stratégies qui minimisent les faiblesses pour exploiter les opportunités</w:t>
            </w:r>
          </w:p>
          <w:p w14:paraId="479E9393" w14:textId="77777777" w:rsidR="00194024" w:rsidRPr="00194024" w:rsidRDefault="00194024" w:rsidP="00194024">
            <w:pPr>
              <w:rPr>
                <w:b/>
                <w:bCs/>
              </w:rPr>
            </w:pPr>
            <w:r w:rsidRPr="00194024">
              <w:rPr>
                <w:b/>
                <w:lang w:bidi="fr-FR"/>
              </w:rPr>
              <w:t>1.</w:t>
            </w:r>
          </w:p>
          <w:p w14:paraId="29903908" w14:textId="77777777" w:rsidR="00194024" w:rsidRPr="00194024" w:rsidRDefault="00194024" w:rsidP="00194024">
            <w:pPr>
              <w:rPr>
                <w:b/>
                <w:bCs/>
              </w:rPr>
            </w:pPr>
            <w:r w:rsidRPr="00194024">
              <w:rPr>
                <w:b/>
                <w:lang w:bidi="fr-FR"/>
              </w:rPr>
              <w:t xml:space="preserve">2. </w:t>
            </w:r>
          </w:p>
          <w:p w14:paraId="394263B5" w14:textId="69F9FF3A" w:rsidR="00596181" w:rsidRPr="00194024" w:rsidRDefault="00194024" w:rsidP="00856DB5">
            <w:pPr>
              <w:rPr>
                <w:b/>
                <w:bCs/>
              </w:rPr>
            </w:pPr>
            <w:r w:rsidRPr="00194024">
              <w:rPr>
                <w:b/>
                <w:lang w:bidi="fr-FR"/>
              </w:rPr>
              <w:t xml:space="preserve">3. </w:t>
            </w:r>
          </w:p>
        </w:tc>
        <w:tc>
          <w:tcPr>
            <w:tcW w:w="4644" w:type="dxa"/>
          </w:tcPr>
          <w:p w14:paraId="012699DD" w14:textId="77777777" w:rsidR="00194024" w:rsidRPr="00194024" w:rsidRDefault="00194024" w:rsidP="00194024">
            <w:pPr>
              <w:rPr>
                <w:b/>
                <w:bCs/>
              </w:rPr>
            </w:pPr>
            <w:r w:rsidRPr="00194024">
              <w:rPr>
                <w:b/>
                <w:lang w:bidi="fr-FR"/>
              </w:rPr>
              <w:t>Stratégies qui minimisent les faiblesses et évitent les menaces</w:t>
            </w:r>
          </w:p>
          <w:p w14:paraId="40E9524E" w14:textId="77777777" w:rsidR="00194024" w:rsidRPr="00194024" w:rsidRDefault="00194024" w:rsidP="00194024">
            <w:pPr>
              <w:rPr>
                <w:b/>
                <w:bCs/>
              </w:rPr>
            </w:pPr>
            <w:r w:rsidRPr="00194024">
              <w:rPr>
                <w:b/>
                <w:lang w:bidi="fr-FR"/>
              </w:rPr>
              <w:t xml:space="preserve">1. </w:t>
            </w:r>
          </w:p>
          <w:p w14:paraId="52075BD1" w14:textId="77777777" w:rsidR="00194024" w:rsidRPr="00194024" w:rsidRDefault="00194024" w:rsidP="00194024">
            <w:pPr>
              <w:rPr>
                <w:b/>
                <w:bCs/>
              </w:rPr>
            </w:pPr>
            <w:r w:rsidRPr="00194024">
              <w:rPr>
                <w:b/>
                <w:lang w:bidi="fr-FR"/>
              </w:rPr>
              <w:t xml:space="preserve">2. </w:t>
            </w:r>
          </w:p>
          <w:p w14:paraId="42F7E188" w14:textId="7F5A524A" w:rsidR="00596181" w:rsidRDefault="00194024" w:rsidP="00194024">
            <w:r w:rsidRPr="00194024">
              <w:rPr>
                <w:b/>
                <w:lang w:bidi="fr-FR"/>
              </w:rPr>
              <w:t>3.</w:t>
            </w:r>
          </w:p>
        </w:tc>
      </w:tr>
    </w:tbl>
    <w:p w14:paraId="22CE23C0" w14:textId="77777777" w:rsidR="0079716F" w:rsidRDefault="0079716F" w:rsidP="0079716F"/>
    <w:sectPr w:rsidR="0079716F"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51A8" w14:textId="77777777" w:rsidR="00FC1A1C" w:rsidRDefault="00FC1A1C" w:rsidP="00F06EE9">
      <w:r>
        <w:separator/>
      </w:r>
    </w:p>
  </w:endnote>
  <w:endnote w:type="continuationSeparator" w:id="0">
    <w:p w14:paraId="1958122C" w14:textId="77777777" w:rsidR="00FC1A1C" w:rsidRDefault="00FC1A1C"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111233"/>
      <w:docPartObj>
        <w:docPartGallery w:val="Page Numbers (Bottom of Page)"/>
        <w:docPartUnique/>
      </w:docPartObj>
    </w:sdtPr>
    <w:sdtEndPr>
      <w:rPr>
        <w:rStyle w:val="PageNumber"/>
      </w:rPr>
    </w:sdtEndPr>
    <w:sdtContent>
      <w:p w14:paraId="10CCDC93" w14:textId="77777777" w:rsidR="00837B36" w:rsidRDefault="00837B36" w:rsidP="006B517E">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 PAGE </w:instrText>
        </w:r>
        <w:r>
          <w:rPr>
            <w:rStyle w:val="PageNumber"/>
            <w:lang w:bidi="fr-FR"/>
          </w:rPr>
          <w:fldChar w:fldCharType="end"/>
        </w:r>
      </w:p>
    </w:sdtContent>
  </w:sdt>
  <w:p w14:paraId="1E36B006" w14:textId="77777777" w:rsidR="00837B36" w:rsidRDefault="00837B36" w:rsidP="00837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937111727"/>
      <w:docPartObj>
        <w:docPartGallery w:val="Page Numbers (Bottom of Page)"/>
        <w:docPartUnique/>
      </w:docPartObj>
    </w:sdtPr>
    <w:sdtEndPr>
      <w:rPr>
        <w:rStyle w:val="PageNumber"/>
      </w:rPr>
    </w:sdtEndPr>
    <w:sdtContent>
      <w:p w14:paraId="5C5F2732" w14:textId="77777777" w:rsidR="00837B36" w:rsidRPr="00D64625" w:rsidRDefault="00837B36" w:rsidP="00837B36">
        <w:pPr>
          <w:pStyle w:val="Footer"/>
          <w:framePr w:wrap="none" w:vAnchor="text" w:hAnchor="margin" w:xAlign="right" w:y="-213"/>
          <w:rPr>
            <w:rStyle w:val="PageNumber"/>
            <w:sz w:val="16"/>
            <w:szCs w:val="16"/>
          </w:rPr>
        </w:pPr>
        <w:r w:rsidRPr="00D64625">
          <w:rPr>
            <w:rStyle w:val="PageNumber"/>
            <w:sz w:val="16"/>
            <w:szCs w:val="16"/>
            <w:lang w:bidi="fr-FR"/>
          </w:rPr>
          <w:fldChar w:fldCharType="begin"/>
        </w:r>
        <w:r w:rsidRPr="00D64625">
          <w:rPr>
            <w:rStyle w:val="PageNumber"/>
            <w:sz w:val="16"/>
            <w:szCs w:val="16"/>
            <w:lang w:bidi="fr-FR"/>
          </w:rPr>
          <w:instrText xml:space="preserve"> PAGE </w:instrText>
        </w:r>
        <w:r w:rsidRPr="00D64625">
          <w:rPr>
            <w:rStyle w:val="PageNumber"/>
            <w:sz w:val="16"/>
            <w:szCs w:val="16"/>
            <w:lang w:bidi="fr-FR"/>
          </w:rPr>
          <w:fldChar w:fldCharType="separate"/>
        </w:r>
        <w:r w:rsidRPr="00D64625">
          <w:rPr>
            <w:rStyle w:val="PageNumber"/>
            <w:noProof/>
            <w:sz w:val="16"/>
            <w:szCs w:val="16"/>
            <w:lang w:bidi="fr-FR"/>
          </w:rPr>
          <w:t>3</w:t>
        </w:r>
        <w:r w:rsidRPr="00D64625">
          <w:rPr>
            <w:rStyle w:val="PageNumber"/>
            <w:sz w:val="16"/>
            <w:szCs w:val="16"/>
            <w:lang w:bidi="fr-FR"/>
          </w:rPr>
          <w:fldChar w:fldCharType="end"/>
        </w:r>
      </w:p>
    </w:sdtContent>
  </w:sdt>
  <w:p w14:paraId="496F7EBB" w14:textId="77777777" w:rsidR="00837B36" w:rsidRPr="00D64625" w:rsidRDefault="00837B36" w:rsidP="00730C5F">
    <w:pPr>
      <w:pStyle w:val="Heading5"/>
      <w:rPr>
        <w:sz w:val="16"/>
        <w:szCs w:val="16"/>
      </w:rPr>
    </w:pPr>
    <w:r w:rsidRPr="00D64625">
      <w:rPr>
        <w:sz w:val="16"/>
        <w:szCs w:val="16"/>
        <w:lang w:bidi="fr-FR"/>
      </w:rPr>
      <w:t>gndr.org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DA9D" w14:textId="77777777" w:rsidR="00F06EE9" w:rsidRPr="00655FE8" w:rsidRDefault="00F06EE9" w:rsidP="00730C5F">
    <w:pPr>
      <w:pStyle w:val="Heading5"/>
      <w:rPr>
        <w:sz w:val="18"/>
        <w:szCs w:val="18"/>
      </w:rPr>
    </w:pPr>
    <w:r w:rsidRPr="00655FE8">
      <w:rPr>
        <w:sz w:val="18"/>
        <w:szCs w:val="18"/>
        <w:lang w:bidi="fr-FR"/>
      </w:rPr>
      <w:t> </w:t>
    </w:r>
  </w:p>
  <w:p w14:paraId="3C889ABE" w14:textId="77777777" w:rsidR="00F06EE9" w:rsidRPr="00805923" w:rsidRDefault="00F06EE9" w:rsidP="00730C5F">
    <w:pPr>
      <w:pStyle w:val="Heading5"/>
      <w:rPr>
        <w:b/>
        <w:bCs/>
        <w:color w:val="0092B6" w:themeColor="accent1"/>
        <w:sz w:val="16"/>
        <w:szCs w:val="16"/>
      </w:rPr>
    </w:pPr>
    <w:r w:rsidRPr="00805923">
      <w:rPr>
        <w:b/>
        <w:color w:val="0092B6" w:themeColor="accent1"/>
        <w:sz w:val="16"/>
        <w:szCs w:val="16"/>
        <w:lang w:bidi="fr-FR"/>
      </w:rPr>
      <w:t>Réseau mondial des organisations de la société civile pour la réduction des risques de catastrophe (GNDR)</w:t>
    </w:r>
  </w:p>
  <w:p w14:paraId="5FA53F77" w14:textId="77777777" w:rsidR="00F06EE9" w:rsidRPr="00655FE8" w:rsidRDefault="00F06EE9" w:rsidP="00730C5F">
    <w:pPr>
      <w:pStyle w:val="Heading5"/>
      <w:rPr>
        <w:sz w:val="16"/>
        <w:szCs w:val="16"/>
      </w:rPr>
    </w:pPr>
    <w:r w:rsidRPr="00655FE8">
      <w:rPr>
        <w:sz w:val="16"/>
        <w:szCs w:val="16"/>
        <w:lang w:bidi="fr-FR"/>
      </w:rPr>
      <w:t xml:space="preserve">Association à but non lucratif numéro: 1141471. Société à responsabilité limitée, enregistrée en Angleterre et au Pays de Galles sous le numéro 07374358 </w:t>
    </w:r>
    <w:r w:rsidRPr="00655FE8">
      <w:rPr>
        <w:sz w:val="16"/>
        <w:szCs w:val="16"/>
        <w:lang w:bidi="fr-FR"/>
      </w:rPr>
      <w:br/>
      <w:t>Siège social : 8 Waldegrave Rd, Teddington, Londres, TW11 8HT, Royaume-Uni</w:t>
    </w:r>
    <w:r w:rsidRPr="00655FE8">
      <w:rPr>
        <w:sz w:val="16"/>
        <w:szCs w:val="16"/>
        <w:lang w:bidi="fr-FR"/>
      </w:rPr>
      <w:br/>
      <w:t>+44 (0)2089 777726 | info@gndr.org | gndr.org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8182" w14:textId="77777777" w:rsidR="00FC1A1C" w:rsidRDefault="00FC1A1C" w:rsidP="00F06EE9">
      <w:r>
        <w:separator/>
      </w:r>
    </w:p>
  </w:footnote>
  <w:footnote w:type="continuationSeparator" w:id="0">
    <w:p w14:paraId="42DC2564" w14:textId="77777777" w:rsidR="00FC1A1C" w:rsidRDefault="00FC1A1C" w:rsidP="00F0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1E5" w14:textId="77777777" w:rsidR="00F06EE9" w:rsidRDefault="00F06EE9">
    <w:pPr>
      <w:pStyle w:val="Header"/>
    </w:pPr>
    <w:r>
      <w:rPr>
        <w:noProof/>
        <w:lang w:bidi="fr-FR"/>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Header"/>
    </w:pPr>
  </w:p>
  <w:p w14:paraId="70E3B57B" w14:textId="77777777" w:rsidR="00F06EE9" w:rsidRDefault="00F0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02FB6"/>
    <w:multiLevelType w:val="hybridMultilevel"/>
    <w:tmpl w:val="385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8"/>
  </w:num>
  <w:num w:numId="5">
    <w:abstractNumId w:val="5"/>
  </w:num>
  <w:num w:numId="6">
    <w:abstractNumId w:val="11"/>
  </w:num>
  <w:num w:numId="7">
    <w:abstractNumId w:val="16"/>
  </w:num>
  <w:num w:numId="8">
    <w:abstractNumId w:val="1"/>
  </w:num>
  <w:num w:numId="9">
    <w:abstractNumId w:val="15"/>
  </w:num>
  <w:num w:numId="10">
    <w:abstractNumId w:val="3"/>
  </w:num>
  <w:num w:numId="11">
    <w:abstractNumId w:val="10"/>
  </w:num>
  <w:num w:numId="12">
    <w:abstractNumId w:val="2"/>
  </w:num>
  <w:num w:numId="13">
    <w:abstractNumId w:val="13"/>
  </w:num>
  <w:num w:numId="14">
    <w:abstractNumId w:val="12"/>
  </w:num>
  <w:num w:numId="15">
    <w:abstractNumId w:val="17"/>
  </w:num>
  <w:num w:numId="16">
    <w:abstractNumId w:val="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81"/>
    <w:rsid w:val="00017244"/>
    <w:rsid w:val="00092142"/>
    <w:rsid w:val="000B5413"/>
    <w:rsid w:val="0013762E"/>
    <w:rsid w:val="00194024"/>
    <w:rsid w:val="002229E0"/>
    <w:rsid w:val="00240478"/>
    <w:rsid w:val="00282B10"/>
    <w:rsid w:val="00306C15"/>
    <w:rsid w:val="003468B8"/>
    <w:rsid w:val="003476EE"/>
    <w:rsid w:val="003E2AC4"/>
    <w:rsid w:val="004619BA"/>
    <w:rsid w:val="004A56E7"/>
    <w:rsid w:val="00592DF1"/>
    <w:rsid w:val="00596181"/>
    <w:rsid w:val="005B2EA8"/>
    <w:rsid w:val="0060336F"/>
    <w:rsid w:val="00605CE7"/>
    <w:rsid w:val="00640913"/>
    <w:rsid w:val="00655FE8"/>
    <w:rsid w:val="00682E3F"/>
    <w:rsid w:val="006840C2"/>
    <w:rsid w:val="00730C5F"/>
    <w:rsid w:val="0079716F"/>
    <w:rsid w:val="007B616E"/>
    <w:rsid w:val="007E6D08"/>
    <w:rsid w:val="00805923"/>
    <w:rsid w:val="00837B36"/>
    <w:rsid w:val="00856DB5"/>
    <w:rsid w:val="008C18B1"/>
    <w:rsid w:val="008D28D0"/>
    <w:rsid w:val="008F29DE"/>
    <w:rsid w:val="00A57A9D"/>
    <w:rsid w:val="00B82AA5"/>
    <w:rsid w:val="00C03130"/>
    <w:rsid w:val="00C8433F"/>
    <w:rsid w:val="00D01739"/>
    <w:rsid w:val="00D358E6"/>
    <w:rsid w:val="00D46DD9"/>
    <w:rsid w:val="00D64625"/>
    <w:rsid w:val="00DA6BFC"/>
    <w:rsid w:val="00E756D9"/>
    <w:rsid w:val="00EC5CD7"/>
    <w:rsid w:val="00EE4E40"/>
    <w:rsid w:val="00EF4631"/>
    <w:rsid w:val="00F06EE9"/>
    <w:rsid w:val="00FB5845"/>
    <w:rsid w:val="00FB5F62"/>
    <w:rsid w:val="00FC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5DB7"/>
  <w15:chartTrackingRefBased/>
  <w15:docId w15:val="{24708285-1E76-FA4E-BCB4-DF078C8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Heading1">
    <w:name w:val="heading 1"/>
    <w:basedOn w:val="Normal"/>
    <w:link w:val="Heading1Char"/>
    <w:uiPriority w:val="9"/>
    <w:qFormat/>
    <w:rsid w:val="00F06EE9"/>
    <w:pPr>
      <w:spacing w:before="600"/>
      <w:outlineLvl w:val="0"/>
    </w:pPr>
    <w:rPr>
      <w:b/>
      <w:bCs/>
      <w:color w:val="0092B6"/>
      <w:kern w:val="36"/>
      <w:sz w:val="32"/>
      <w:szCs w:val="32"/>
    </w:rPr>
  </w:style>
  <w:style w:type="paragraph" w:styleId="Heading2">
    <w:name w:val="heading 2"/>
    <w:basedOn w:val="Normal"/>
    <w:link w:val="Heading2Char"/>
    <w:uiPriority w:val="9"/>
    <w:qFormat/>
    <w:rsid w:val="00F06EE9"/>
    <w:pPr>
      <w:spacing w:before="360" w:after="160"/>
      <w:outlineLvl w:val="1"/>
    </w:pPr>
    <w:rPr>
      <w:color w:val="F59C00"/>
      <w:sz w:val="25"/>
      <w:szCs w:val="25"/>
    </w:rPr>
  </w:style>
  <w:style w:type="paragraph" w:styleId="Heading3">
    <w:name w:val="heading 3"/>
    <w:basedOn w:val="Normal"/>
    <w:link w:val="Heading3Char"/>
    <w:uiPriority w:val="9"/>
    <w:qFormat/>
    <w:rsid w:val="00592DF1"/>
    <w:pPr>
      <w:spacing w:before="360" w:after="160"/>
      <w:outlineLvl w:val="2"/>
    </w:pPr>
    <w:rPr>
      <w:b/>
      <w:bCs/>
    </w:rPr>
  </w:style>
  <w:style w:type="paragraph" w:styleId="Heading4">
    <w:name w:val="heading 4"/>
    <w:basedOn w:val="Normal"/>
    <w:link w:val="Heading4Char"/>
    <w:uiPriority w:val="9"/>
    <w:qFormat/>
    <w:rsid w:val="00F06EE9"/>
    <w:pPr>
      <w:spacing w:before="360" w:after="160"/>
      <w:outlineLvl w:val="3"/>
    </w:pPr>
    <w:rPr>
      <w:color w:val="0092B6"/>
    </w:rPr>
  </w:style>
  <w:style w:type="paragraph" w:styleId="Heading5">
    <w:name w:val="heading 5"/>
    <w:basedOn w:val="Normal"/>
    <w:link w:val="Heading5Char"/>
    <w:uiPriority w:val="9"/>
    <w:qFormat/>
    <w:rsid w:val="00730C5F"/>
    <w:pPr>
      <w:spacing w:before="60" w:after="60"/>
      <w:outlineLvl w:val="4"/>
    </w:pPr>
    <w:rPr>
      <w:sz w:val="20"/>
      <w:szCs w:val="20"/>
    </w:rPr>
  </w:style>
  <w:style w:type="paragraph" w:styleId="Heading6">
    <w:name w:val="heading 6"/>
    <w:basedOn w:val="Normal"/>
    <w:link w:val="Heading6Char"/>
    <w:uiPriority w:val="9"/>
    <w:qFormat/>
    <w:rsid w:val="00F06EE9"/>
    <w:pPr>
      <w:spacing w:before="60" w:after="60"/>
      <w:outlineLvl w:val="5"/>
    </w:pPr>
    <w:rPr>
      <w:color w:val="FFFFF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E9"/>
    <w:rPr>
      <w:rFonts w:ascii="Verdana" w:eastAsia="Times New Roman" w:hAnsi="Verdana" w:cs="Times New Roman"/>
      <w:b/>
      <w:bCs/>
      <w:color w:val="0092B6"/>
      <w:kern w:val="36"/>
      <w:sz w:val="32"/>
      <w:szCs w:val="32"/>
      <w:lang w:eastAsia="en-GB"/>
    </w:rPr>
  </w:style>
  <w:style w:type="character" w:customStyle="1" w:styleId="Heading2Char">
    <w:name w:val="Heading 2 Char"/>
    <w:basedOn w:val="DefaultParagraphFont"/>
    <w:link w:val="Heading2"/>
    <w:uiPriority w:val="9"/>
    <w:rsid w:val="00F06EE9"/>
    <w:rPr>
      <w:rFonts w:ascii="Verdana" w:eastAsia="Times New Roman" w:hAnsi="Verdana" w:cs="Times New Roman"/>
      <w:color w:val="F59C00"/>
      <w:sz w:val="25"/>
      <w:szCs w:val="25"/>
      <w:lang w:eastAsia="en-GB"/>
    </w:rPr>
  </w:style>
  <w:style w:type="character" w:customStyle="1" w:styleId="Heading3Char">
    <w:name w:val="Heading 3 Char"/>
    <w:basedOn w:val="DefaultParagraphFont"/>
    <w:link w:val="Heading3"/>
    <w:uiPriority w:val="9"/>
    <w:rsid w:val="00592DF1"/>
    <w:rPr>
      <w:rFonts w:ascii="Verdana" w:eastAsia="Times New Roman" w:hAnsi="Verdana" w:cs="Times New Roman"/>
      <w:b/>
      <w:bCs/>
      <w:color w:val="5B5B5B"/>
      <w:sz w:val="22"/>
      <w:szCs w:val="22"/>
      <w:lang w:eastAsia="en-GB"/>
    </w:rPr>
  </w:style>
  <w:style w:type="character" w:customStyle="1" w:styleId="Heading4Char">
    <w:name w:val="Heading 4 Char"/>
    <w:basedOn w:val="DefaultParagraphFont"/>
    <w:link w:val="Heading4"/>
    <w:uiPriority w:val="9"/>
    <w:rsid w:val="00F06EE9"/>
    <w:rPr>
      <w:rFonts w:ascii="Verdana" w:eastAsia="Times New Roman" w:hAnsi="Verdana" w:cs="Times New Roman"/>
      <w:color w:val="0092B6"/>
      <w:lang w:eastAsia="en-GB"/>
    </w:rPr>
  </w:style>
  <w:style w:type="character" w:customStyle="1" w:styleId="Heading5Char">
    <w:name w:val="Heading 5 Char"/>
    <w:basedOn w:val="DefaultParagraphFont"/>
    <w:link w:val="Heading5"/>
    <w:uiPriority w:val="9"/>
    <w:rsid w:val="00730C5F"/>
    <w:rPr>
      <w:rFonts w:ascii="Verdana" w:eastAsia="Times New Roman" w:hAnsi="Verdana" w:cs="Times New Roman"/>
      <w:color w:val="5B5B5B"/>
      <w:sz w:val="20"/>
      <w:szCs w:val="20"/>
      <w:lang w:eastAsia="en-GB"/>
    </w:rPr>
  </w:style>
  <w:style w:type="character" w:customStyle="1" w:styleId="Heading6Char">
    <w:name w:val="Heading 6 Char"/>
    <w:basedOn w:val="DefaultParagraphFont"/>
    <w:link w:val="Heading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F06EE9"/>
    <w:rPr>
      <w:color w:val="0000FF"/>
      <w:u w:val="single"/>
    </w:rPr>
  </w:style>
  <w:style w:type="paragraph" w:styleId="Header">
    <w:name w:val="header"/>
    <w:basedOn w:val="Normal"/>
    <w:link w:val="HeaderChar"/>
    <w:uiPriority w:val="99"/>
    <w:unhideWhenUsed/>
    <w:rsid w:val="00F06EE9"/>
    <w:pPr>
      <w:tabs>
        <w:tab w:val="center" w:pos="4513"/>
        <w:tab w:val="right" w:pos="9026"/>
      </w:tabs>
    </w:pPr>
  </w:style>
  <w:style w:type="character" w:customStyle="1" w:styleId="HeaderChar">
    <w:name w:val="Header Char"/>
    <w:basedOn w:val="DefaultParagraphFont"/>
    <w:link w:val="Header"/>
    <w:uiPriority w:val="99"/>
    <w:rsid w:val="00F06EE9"/>
  </w:style>
  <w:style w:type="paragraph" w:styleId="Footer">
    <w:name w:val="footer"/>
    <w:basedOn w:val="Normal"/>
    <w:link w:val="FooterChar"/>
    <w:uiPriority w:val="99"/>
    <w:unhideWhenUsed/>
    <w:rsid w:val="00F06EE9"/>
    <w:pPr>
      <w:tabs>
        <w:tab w:val="center" w:pos="4513"/>
        <w:tab w:val="right" w:pos="9026"/>
      </w:tabs>
    </w:pPr>
  </w:style>
  <w:style w:type="character" w:customStyle="1" w:styleId="FooterChar">
    <w:name w:val="Footer Char"/>
    <w:basedOn w:val="DefaultParagraphFont"/>
    <w:link w:val="Footer"/>
    <w:uiPriority w:val="99"/>
    <w:rsid w:val="00F06EE9"/>
  </w:style>
  <w:style w:type="paragraph" w:styleId="Title">
    <w:name w:val="Title"/>
    <w:basedOn w:val="Normal"/>
    <w:next w:val="Normal"/>
    <w:link w:val="TitleChar"/>
    <w:uiPriority w:val="10"/>
    <w:qFormat/>
    <w:rsid w:val="00282B10"/>
    <w:pPr>
      <w:spacing w:after="240"/>
    </w:pPr>
    <w:rPr>
      <w:b/>
      <w:bCs/>
      <w:color w:val="0092B6"/>
      <w:sz w:val="48"/>
      <w:szCs w:val="48"/>
    </w:rPr>
  </w:style>
  <w:style w:type="character" w:customStyle="1" w:styleId="TitleChar">
    <w:name w:val="Title Char"/>
    <w:basedOn w:val="DefaultParagraphFont"/>
    <w:link w:val="Title"/>
    <w:uiPriority w:val="10"/>
    <w:rsid w:val="00282B10"/>
    <w:rPr>
      <w:rFonts w:ascii="Verdana" w:eastAsia="Times New Roman" w:hAnsi="Verdana" w:cs="Times New Roman"/>
      <w:b/>
      <w:bCs/>
      <w:color w:val="0092B6"/>
      <w:sz w:val="48"/>
      <w:szCs w:val="48"/>
      <w:lang w:eastAsia="en-GB"/>
    </w:rPr>
  </w:style>
  <w:style w:type="paragraph" w:styleId="Subtitle">
    <w:name w:val="Subtitle"/>
    <w:basedOn w:val="Normal"/>
    <w:next w:val="Normal"/>
    <w:link w:val="SubtitleChar"/>
    <w:uiPriority w:val="11"/>
    <w:qFormat/>
    <w:rsid w:val="00F06EE9"/>
    <w:pPr>
      <w:spacing w:before="100" w:after="300"/>
    </w:pPr>
    <w:rPr>
      <w:color w:val="F59C00"/>
      <w:sz w:val="36"/>
      <w:szCs w:val="36"/>
    </w:rPr>
  </w:style>
  <w:style w:type="character" w:customStyle="1" w:styleId="SubtitleChar">
    <w:name w:val="Subtitle Char"/>
    <w:basedOn w:val="DefaultParagraphFont"/>
    <w:link w:val="Subtitle"/>
    <w:uiPriority w:val="11"/>
    <w:rsid w:val="00F06EE9"/>
    <w:rPr>
      <w:rFonts w:ascii="Verdana" w:eastAsia="Times New Roman" w:hAnsi="Verdana" w:cs="Times New Roman"/>
      <w:color w:val="F59C00"/>
      <w:sz w:val="36"/>
      <w:szCs w:val="36"/>
      <w:lang w:eastAsia="en-GB"/>
    </w:rPr>
  </w:style>
  <w:style w:type="paragraph" w:styleId="ListParagraph">
    <w:name w:val="List Paragraph"/>
    <w:basedOn w:val="Normal"/>
    <w:uiPriority w:val="34"/>
    <w:rsid w:val="00F06EE9"/>
    <w:pPr>
      <w:ind w:left="720"/>
      <w:contextualSpacing/>
    </w:pPr>
  </w:style>
  <w:style w:type="character" w:styleId="PageNumber">
    <w:name w:val="page number"/>
    <w:basedOn w:val="DefaultParagraphFont"/>
    <w:uiPriority w:val="99"/>
    <w:semiHidden/>
    <w:unhideWhenUsed/>
    <w:rsid w:val="00837B36"/>
  </w:style>
  <w:style w:type="table" w:styleId="ColourfulGrid">
    <w:name w:val="Colorful Grid"/>
    <w:basedOn w:val="Table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eGrid">
    <w:name w:val="Table Grid"/>
    <w:basedOn w:val="Table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Brand/Word%20Templates/External%20Document%20Template%20(Word).dotx" TargetMode="External"/></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4CC6-E489-4942-95BA-2A5DD5D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Document Template (Word).dotx</Template>
  <TotalTime>29</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2022-01-10T10:41:00Z</dcterms:created>
  <dcterms:modified xsi:type="dcterms:W3CDTF">2022-02-16T16:10:00Z</dcterms:modified>
</cp:coreProperties>
</file>